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12" w:rsidRDefault="00A27412" w:rsidP="00A27412">
      <w:pPr>
        <w:spacing w:after="240" w:line="220" w:lineRule="exact"/>
        <w:jc w:val="center"/>
        <w:rPr>
          <w:b/>
        </w:rPr>
      </w:pPr>
      <w:r>
        <w:rPr>
          <w:b/>
        </w:rPr>
        <w:t>Основные социально-экономические показатели развития и рейтинг регионов Дальневосточного федерального округа</w:t>
      </w:r>
    </w:p>
    <w:tbl>
      <w:tblPr>
        <w:tblStyle w:val="a5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BE5F1" w:themeFill="accent1" w:themeFillTint="33"/>
        <w:tblCellMar>
          <w:top w:w="57" w:type="dxa"/>
          <w:bottom w:w="57" w:type="dxa"/>
        </w:tblCellMar>
        <w:tblLook w:val="04A0"/>
      </w:tblPr>
      <w:tblGrid>
        <w:gridCol w:w="2864"/>
        <w:gridCol w:w="937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1782"/>
      </w:tblGrid>
      <w:tr w:rsidR="00A27412" w:rsidTr="00757AB4">
        <w:trPr>
          <w:cantSplit/>
          <w:trHeight w:val="1804"/>
          <w:tblHeader/>
        </w:trPr>
        <w:tc>
          <w:tcPr>
            <w:tcW w:w="2023" w:type="pct"/>
            <w:gridSpan w:val="2"/>
            <w:shd w:val="clear" w:color="auto" w:fill="DBE5F1" w:themeFill="accent1" w:themeFillTint="33"/>
            <w:vAlign w:val="center"/>
          </w:tcPr>
          <w:p w:rsidR="00A27412" w:rsidRPr="00231A08" w:rsidRDefault="00A27412" w:rsidP="00757AB4">
            <w:pPr>
              <w:jc w:val="center"/>
              <w:rPr>
                <w:rFonts w:ascii="Arial Narrow" w:hAnsi="Arial Narrow"/>
                <w:color w:val="1F497D" w:themeColor="text2"/>
              </w:rPr>
            </w:pPr>
            <w:r w:rsidRPr="006F481C">
              <w:rPr>
                <w:rFonts w:ascii="Arial Narrow" w:hAnsi="Arial Narrow"/>
                <w:b/>
                <w:color w:val="FF0000"/>
              </w:rPr>
              <w:br w:type="page"/>
            </w:r>
            <w:r>
              <w:rPr>
                <w:rFonts w:ascii="Arial Narrow" w:hAnsi="Arial Narrow"/>
                <w:b/>
                <w:color w:val="FF0000"/>
              </w:rPr>
              <w:br w:type="page"/>
            </w:r>
            <w:r w:rsidRPr="00231A08">
              <w:rPr>
                <w:rFonts w:ascii="Arial Narrow" w:hAnsi="Arial Narrow"/>
                <w:color w:val="1F497D" w:themeColor="text2"/>
              </w:rPr>
              <w:t>РЕСПУБЛИКА САХА (ЯКУТИЯ)</w:t>
            </w:r>
          </w:p>
          <w:p w:rsidR="00A27412" w:rsidRDefault="00A27412" w:rsidP="00757AB4">
            <w:pPr>
              <w:jc w:val="center"/>
              <w:rPr>
                <w:rFonts w:ascii="Arial Narrow" w:hAnsi="Arial Narrow"/>
                <w:color w:val="1F497D" w:themeColor="text2"/>
              </w:rPr>
            </w:pPr>
            <w:r w:rsidRPr="00231A08">
              <w:rPr>
                <w:rFonts w:ascii="Arial Narrow" w:hAnsi="Arial Narrow"/>
                <w:b/>
                <w:color w:val="1F497D" w:themeColor="text2"/>
              </w:rPr>
              <w:t>В ДАЛЬНЕВОСТОЧНОМ ФЕДЕРАЛЬНОМ ОКРУГЕ</w:t>
            </w:r>
          </w:p>
          <w:p w:rsidR="00A27412" w:rsidRPr="00231A08" w:rsidRDefault="00A27412" w:rsidP="00757AB4">
            <w:pPr>
              <w:jc w:val="center"/>
              <w:rPr>
                <w:rFonts w:ascii="Arial Narrow" w:hAnsi="Arial Narrow"/>
                <w:color w:val="1F497D" w:themeColor="text2"/>
              </w:rPr>
            </w:pPr>
            <w:r>
              <w:rPr>
                <w:rFonts w:ascii="Arial Narrow" w:hAnsi="Arial Narrow"/>
                <w:color w:val="1F497D" w:themeColor="text2"/>
              </w:rPr>
              <w:t>(рейтинг в порядке убывания)</w:t>
            </w:r>
          </w:p>
        </w:tc>
        <w:tc>
          <w:tcPr>
            <w:tcW w:w="184" w:type="pct"/>
            <w:shd w:val="clear" w:color="auto" w:fill="DBE5F1" w:themeFill="accent1" w:themeFillTint="33"/>
            <w:textDirection w:val="btLr"/>
            <w:vAlign w:val="center"/>
          </w:tcPr>
          <w:p w:rsidR="00A27412" w:rsidRPr="00526C72" w:rsidRDefault="00A27412" w:rsidP="00757AB4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Республика Бурятия</w:t>
            </w:r>
          </w:p>
        </w:tc>
        <w:tc>
          <w:tcPr>
            <w:tcW w:w="184" w:type="pct"/>
            <w:shd w:val="clear" w:color="auto" w:fill="DBE5F1" w:themeFill="accent1" w:themeFillTint="33"/>
            <w:textDirection w:val="btLr"/>
            <w:vAlign w:val="center"/>
          </w:tcPr>
          <w:p w:rsidR="00A27412" w:rsidRPr="00526C72" w:rsidRDefault="00A27412" w:rsidP="00757AB4">
            <w:pPr>
              <w:ind w:left="-113" w:right="-113"/>
              <w:jc w:val="center"/>
              <w:rPr>
                <w:rFonts w:ascii="Arial Narrow" w:hAnsi="Arial Narrow"/>
                <w:b/>
                <w:bCs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b/>
                <w:bCs/>
                <w:iCs/>
                <w:sz w:val="16"/>
                <w:szCs w:val="16"/>
              </w:rPr>
              <w:t>Республика Саха (Якутия)</w:t>
            </w:r>
          </w:p>
        </w:tc>
        <w:tc>
          <w:tcPr>
            <w:tcW w:w="184" w:type="pct"/>
            <w:shd w:val="clear" w:color="auto" w:fill="DBE5F1" w:themeFill="accent1" w:themeFillTint="33"/>
            <w:textDirection w:val="btLr"/>
            <w:vAlign w:val="center"/>
          </w:tcPr>
          <w:p w:rsidR="00A27412" w:rsidRPr="00526C72" w:rsidRDefault="00A27412" w:rsidP="00757AB4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Забайкальский край</w:t>
            </w:r>
          </w:p>
        </w:tc>
        <w:tc>
          <w:tcPr>
            <w:tcW w:w="184" w:type="pct"/>
            <w:shd w:val="clear" w:color="auto" w:fill="DBE5F1" w:themeFill="accent1" w:themeFillTint="33"/>
            <w:textDirection w:val="btLr"/>
            <w:vAlign w:val="center"/>
          </w:tcPr>
          <w:p w:rsidR="00A27412" w:rsidRPr="00526C72" w:rsidRDefault="00A27412" w:rsidP="00757AB4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Камчатский край</w:t>
            </w:r>
          </w:p>
        </w:tc>
        <w:tc>
          <w:tcPr>
            <w:tcW w:w="184" w:type="pct"/>
            <w:shd w:val="clear" w:color="auto" w:fill="DBE5F1" w:themeFill="accent1" w:themeFillTint="33"/>
            <w:textDirection w:val="btLr"/>
            <w:vAlign w:val="center"/>
          </w:tcPr>
          <w:p w:rsidR="00A27412" w:rsidRPr="00526C72" w:rsidRDefault="00A27412" w:rsidP="00757AB4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Приморский край</w:t>
            </w:r>
          </w:p>
        </w:tc>
        <w:tc>
          <w:tcPr>
            <w:tcW w:w="184" w:type="pct"/>
            <w:shd w:val="clear" w:color="auto" w:fill="DBE5F1" w:themeFill="accent1" w:themeFillTint="33"/>
            <w:textDirection w:val="btLr"/>
            <w:vAlign w:val="center"/>
          </w:tcPr>
          <w:p w:rsidR="00A27412" w:rsidRPr="00526C72" w:rsidRDefault="00A27412" w:rsidP="00757AB4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Хабаровский край</w:t>
            </w:r>
          </w:p>
        </w:tc>
        <w:tc>
          <w:tcPr>
            <w:tcW w:w="184" w:type="pct"/>
            <w:shd w:val="clear" w:color="auto" w:fill="DBE5F1" w:themeFill="accent1" w:themeFillTint="33"/>
            <w:textDirection w:val="btLr"/>
            <w:vAlign w:val="center"/>
          </w:tcPr>
          <w:p w:rsidR="00A27412" w:rsidRPr="00526C72" w:rsidRDefault="00A27412" w:rsidP="00757AB4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Амурская область</w:t>
            </w:r>
          </w:p>
        </w:tc>
        <w:tc>
          <w:tcPr>
            <w:tcW w:w="184" w:type="pct"/>
            <w:shd w:val="clear" w:color="auto" w:fill="DBE5F1" w:themeFill="accent1" w:themeFillTint="33"/>
            <w:textDirection w:val="btLr"/>
            <w:vAlign w:val="center"/>
          </w:tcPr>
          <w:p w:rsidR="00A27412" w:rsidRPr="00526C72" w:rsidRDefault="00A27412" w:rsidP="00757AB4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Магаданская область</w:t>
            </w:r>
          </w:p>
        </w:tc>
        <w:tc>
          <w:tcPr>
            <w:tcW w:w="184" w:type="pct"/>
            <w:shd w:val="clear" w:color="auto" w:fill="DBE5F1" w:themeFill="accent1" w:themeFillTint="33"/>
            <w:textDirection w:val="btLr"/>
            <w:vAlign w:val="center"/>
          </w:tcPr>
          <w:p w:rsidR="00A27412" w:rsidRPr="00526C72" w:rsidRDefault="00A27412" w:rsidP="00757AB4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526C72">
              <w:rPr>
                <w:rFonts w:ascii="Arial Narrow" w:hAnsi="Arial Narrow"/>
                <w:iCs/>
                <w:sz w:val="16"/>
                <w:szCs w:val="16"/>
              </w:rPr>
              <w:t>Сахалинская область</w:t>
            </w:r>
          </w:p>
        </w:tc>
        <w:tc>
          <w:tcPr>
            <w:tcW w:w="184" w:type="pct"/>
            <w:shd w:val="clear" w:color="auto" w:fill="DBE5F1" w:themeFill="accent1" w:themeFillTint="33"/>
            <w:textDirection w:val="btLr"/>
            <w:vAlign w:val="center"/>
          </w:tcPr>
          <w:p w:rsidR="00A27412" w:rsidRPr="00526C72" w:rsidRDefault="00A27412" w:rsidP="00757AB4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proofErr w:type="gramStart"/>
            <w:r w:rsidRPr="00526C72">
              <w:rPr>
                <w:rFonts w:ascii="Arial Narrow" w:hAnsi="Arial Narrow"/>
                <w:iCs/>
                <w:sz w:val="16"/>
                <w:szCs w:val="16"/>
              </w:rPr>
              <w:t>Еврейская</w:t>
            </w:r>
            <w:proofErr w:type="gramEnd"/>
            <w:r w:rsidRPr="00526C72">
              <w:rPr>
                <w:rFonts w:ascii="Arial Narrow" w:hAnsi="Arial Narrow"/>
                <w:iCs/>
                <w:sz w:val="16"/>
                <w:szCs w:val="16"/>
              </w:rPr>
              <w:t xml:space="preserve"> АО</w:t>
            </w:r>
          </w:p>
        </w:tc>
        <w:tc>
          <w:tcPr>
            <w:tcW w:w="184" w:type="pct"/>
            <w:shd w:val="clear" w:color="auto" w:fill="DBE5F1" w:themeFill="accent1" w:themeFillTint="33"/>
            <w:textDirection w:val="btLr"/>
            <w:vAlign w:val="center"/>
          </w:tcPr>
          <w:p w:rsidR="00A27412" w:rsidRPr="00526C72" w:rsidRDefault="00A27412" w:rsidP="00757AB4">
            <w:pPr>
              <w:ind w:left="-113" w:right="-113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proofErr w:type="gramStart"/>
            <w:r w:rsidRPr="00526C72">
              <w:rPr>
                <w:rFonts w:ascii="Arial Narrow" w:hAnsi="Arial Narrow"/>
                <w:iCs/>
                <w:sz w:val="16"/>
                <w:szCs w:val="16"/>
              </w:rPr>
              <w:t>Чукотский</w:t>
            </w:r>
            <w:proofErr w:type="gramEnd"/>
            <w:r w:rsidRPr="00526C72">
              <w:rPr>
                <w:rFonts w:ascii="Arial Narrow" w:hAnsi="Arial Narrow"/>
                <w:iCs/>
                <w:sz w:val="16"/>
                <w:szCs w:val="16"/>
              </w:rPr>
              <w:t xml:space="preserve"> АО</w:t>
            </w:r>
          </w:p>
        </w:tc>
        <w:tc>
          <w:tcPr>
            <w:tcW w:w="954" w:type="pct"/>
            <w:shd w:val="clear" w:color="auto" w:fill="DBE5F1" w:themeFill="accent1" w:themeFillTint="33"/>
            <w:vAlign w:val="center"/>
          </w:tcPr>
          <w:p w:rsidR="00A27412" w:rsidRPr="001F2F0A" w:rsidRDefault="00A27412" w:rsidP="00757AB4">
            <w:pPr>
              <w:jc w:val="center"/>
              <w:rPr>
                <w:rFonts w:ascii="Arial Narrow" w:hAnsi="Arial Narrow"/>
                <w:iCs/>
                <w:color w:val="1F497D" w:themeColor="text2"/>
              </w:rPr>
            </w:pPr>
            <w:r w:rsidRPr="001F2F0A">
              <w:rPr>
                <w:rFonts w:ascii="Arial Narrow" w:hAnsi="Arial Narrow"/>
                <w:iCs/>
                <w:color w:val="1F497D" w:themeColor="text2"/>
              </w:rPr>
              <w:t>максимальное и минимальное значение</w:t>
            </w:r>
          </w:p>
        </w:tc>
      </w:tr>
      <w:tr w:rsidR="00A27412" w:rsidTr="00757AB4">
        <w:trPr>
          <w:trHeight w:val="212"/>
        </w:trPr>
        <w:tc>
          <w:tcPr>
            <w:tcW w:w="5000" w:type="pct"/>
            <w:gridSpan w:val="14"/>
            <w:shd w:val="clear" w:color="auto" w:fill="DBE5F1" w:themeFill="accent1" w:themeFillTint="33"/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</w:pPr>
            <w:r w:rsidRPr="00442F92"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  <w:t>за январь-март 202</w:t>
            </w:r>
            <w:r w:rsidRPr="00442F92">
              <w:rPr>
                <w:rFonts w:ascii="Arial Narrow" w:hAnsi="Arial Narrow"/>
                <w:b/>
                <w:color w:val="1F497D" w:themeColor="text2"/>
                <w:sz w:val="22"/>
                <w:szCs w:val="22"/>
                <w:lang w:val="sah-RU"/>
              </w:rPr>
              <w:t>1</w:t>
            </w:r>
            <w:r w:rsidRPr="00442F92">
              <w:rPr>
                <w:rFonts w:ascii="Arial Narrow" w:hAnsi="Arial Narrow"/>
                <w:b/>
                <w:color w:val="1F497D" w:themeColor="text2"/>
                <w:sz w:val="22"/>
                <w:szCs w:val="22"/>
              </w:rPr>
              <w:t xml:space="preserve"> года</w:t>
            </w:r>
          </w:p>
        </w:tc>
      </w:tr>
      <w:tr w:rsidR="00A27412" w:rsidTr="00757AB4">
        <w:trPr>
          <w:cantSplit/>
          <w:trHeight w:val="20"/>
        </w:trPr>
        <w:tc>
          <w:tcPr>
            <w:tcW w:w="1487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 xml:space="preserve">Оборот организаций </w:t>
            </w:r>
            <w:r w:rsidRPr="00442F92">
              <w:rPr>
                <w:rFonts w:ascii="Arial Narrow" w:hAnsi="Arial Narrow"/>
                <w:color w:val="000000" w:themeColor="text1"/>
                <w:sz w:val="20"/>
                <w:szCs w:val="20"/>
              </w:rPr>
              <w:t>–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 xml:space="preserve">406 112,6 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>млн.руб.</w:t>
            </w:r>
          </w:p>
        </w:tc>
        <w:tc>
          <w:tcPr>
            <w:tcW w:w="536" w:type="pct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A27412" w:rsidRPr="00D263BC" w:rsidRDefault="00A27412" w:rsidP="00757AB4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3 место</w:t>
            </w:r>
          </w:p>
        </w:tc>
        <w:tc>
          <w:tcPr>
            <w:tcW w:w="2023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BA5CD7" w:rsidRDefault="00A27412" w:rsidP="00757AB4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083755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67000" cy="647700"/>
                  <wp:effectExtent l="0" t="0" r="0" b="0"/>
                  <wp:docPr id="73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954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Приморский край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527 406,0 </w:t>
            </w:r>
            <w:r w:rsidRPr="00442F92">
              <w:rPr>
                <w:rFonts w:ascii="Arial Narrow" w:hAnsi="Arial Narrow"/>
                <w:sz w:val="16"/>
                <w:szCs w:val="16"/>
              </w:rPr>
              <w:t>млн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уб.</w:t>
            </w:r>
          </w:p>
          <w:p w:rsidR="00A27412" w:rsidRPr="00442F92" w:rsidRDefault="00A27412" w:rsidP="00757AB4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Еврейская АО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23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234,7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млн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уб.</w:t>
            </w:r>
          </w:p>
        </w:tc>
      </w:tr>
      <w:tr w:rsidR="00A27412" w:rsidTr="00757AB4">
        <w:trPr>
          <w:cantSplit/>
          <w:trHeight w:val="20"/>
        </w:trPr>
        <w:tc>
          <w:tcPr>
            <w:tcW w:w="1487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>Объем работ, выполненных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 xml:space="preserve">по виду деятельности "Строительство" </w:t>
            </w:r>
            <w:r w:rsidRPr="00442F92">
              <w:rPr>
                <w:rFonts w:ascii="Arial Narrow" w:hAnsi="Arial Narrow"/>
                <w:color w:val="000000" w:themeColor="text1"/>
                <w:sz w:val="20"/>
                <w:szCs w:val="20"/>
              </w:rPr>
              <w:t>–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>13 570,7  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>млн.руб.</w:t>
            </w:r>
          </w:p>
        </w:tc>
        <w:tc>
          <w:tcPr>
            <w:tcW w:w="536" w:type="pc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A27412" w:rsidRPr="00D263BC" w:rsidRDefault="00A27412" w:rsidP="00757AB4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4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2023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806740" w:rsidRDefault="00A27412" w:rsidP="00757AB4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2E6EC0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57475" cy="676275"/>
                  <wp:effectExtent l="0" t="0" r="0" b="0"/>
                  <wp:docPr id="7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954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Амурская область</w:t>
            </w:r>
          </w:p>
          <w:p w:rsidR="00A27412" w:rsidRPr="00442F92" w:rsidRDefault="00A27412" w:rsidP="00757AB4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–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 44 687,2 </w:t>
            </w:r>
            <w:r w:rsidRPr="00442F92">
              <w:rPr>
                <w:rFonts w:ascii="Arial Narrow" w:hAnsi="Arial Narrow"/>
                <w:sz w:val="16"/>
                <w:szCs w:val="16"/>
              </w:rPr>
              <w:t>млн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уб.</w:t>
            </w:r>
          </w:p>
          <w:p w:rsidR="00A27412" w:rsidRPr="00442F92" w:rsidRDefault="00A27412" w:rsidP="00757AB4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АО</w:t>
            </w:r>
          </w:p>
          <w:p w:rsidR="00A27412" w:rsidRPr="00442F92" w:rsidRDefault="00A27412" w:rsidP="00757AB4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774,6 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млн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.р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уб.</w:t>
            </w:r>
          </w:p>
        </w:tc>
      </w:tr>
      <w:tr w:rsidR="00A27412" w:rsidTr="00757AB4">
        <w:trPr>
          <w:cantSplit/>
          <w:trHeight w:val="20"/>
        </w:trPr>
        <w:tc>
          <w:tcPr>
            <w:tcW w:w="1487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>Ввод в действие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 xml:space="preserve">жилых домов </w:t>
            </w:r>
            <w:r w:rsidRPr="00442F92">
              <w:rPr>
                <w:rFonts w:ascii="Arial Narrow" w:hAnsi="Arial Narrow"/>
                <w:color w:val="000000" w:themeColor="text1"/>
                <w:sz w:val="20"/>
                <w:szCs w:val="20"/>
              </w:rPr>
              <w:t>–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> 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>49,6  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>тыс.кв.м.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F92">
              <w:rPr>
                <w:rFonts w:ascii="Arial Narrow" w:hAnsi="Arial Narrow"/>
                <w:b/>
                <w:sz w:val="20"/>
                <w:szCs w:val="20"/>
              </w:rPr>
              <w:t>общей площади</w:t>
            </w:r>
          </w:p>
        </w:tc>
        <w:tc>
          <w:tcPr>
            <w:tcW w:w="536" w:type="pc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A27412" w:rsidRPr="00D263BC" w:rsidRDefault="00A27412" w:rsidP="00757AB4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4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2023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806740" w:rsidRDefault="00A27412" w:rsidP="00757AB4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F5616C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67000" cy="819150"/>
                  <wp:effectExtent l="0" t="0" r="0" b="0"/>
                  <wp:docPr id="7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954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 место: Приморский край</w:t>
            </w:r>
          </w:p>
          <w:p w:rsidR="00A27412" w:rsidRPr="00442F92" w:rsidRDefault="00A27412" w:rsidP="00757AB4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231,3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тыс.кв.м. общ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п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л</w:t>
            </w:r>
            <w:proofErr w:type="spellEnd"/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.</w:t>
            </w:r>
          </w:p>
          <w:p w:rsidR="00A27412" w:rsidRPr="00442F92" w:rsidRDefault="00A27412" w:rsidP="00757AB4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Магаданская область – 0,3 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тыс.кв.м. общ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.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п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>л</w:t>
            </w:r>
            <w:proofErr w:type="spellEnd"/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.</w:t>
            </w:r>
          </w:p>
        </w:tc>
      </w:tr>
      <w:tr w:rsidR="00A27412" w:rsidTr="00757AB4">
        <w:trPr>
          <w:cantSplit/>
          <w:trHeight w:val="20"/>
        </w:trPr>
        <w:tc>
          <w:tcPr>
            <w:tcW w:w="1487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>Инвестиции в основной капитал –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>221 707,3 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>млн. руб.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>за январь-дека</w:t>
            </w:r>
            <w:r w:rsidRPr="00442F92">
              <w:rPr>
                <w:rFonts w:ascii="Arial Narrow" w:hAnsi="Arial Narrow"/>
                <w:sz w:val="20"/>
                <w:szCs w:val="20"/>
                <w:lang w:val="sah-RU"/>
              </w:rPr>
              <w:t>брь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> </w:t>
            </w:r>
            <w:r w:rsidRPr="00442F92">
              <w:rPr>
                <w:rFonts w:ascii="Arial Narrow" w:hAnsi="Arial Narrow"/>
                <w:sz w:val="20"/>
                <w:szCs w:val="20"/>
              </w:rPr>
              <w:t>2020 года</w:t>
            </w:r>
          </w:p>
        </w:tc>
        <w:tc>
          <w:tcPr>
            <w:tcW w:w="536" w:type="pct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A27412" w:rsidRDefault="00A27412" w:rsidP="00757AB4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3</w:t>
            </w:r>
            <w:r>
              <w:rPr>
                <w:rFonts w:ascii="Arial Narrow" w:hAnsi="Arial Narrow"/>
                <w:b/>
                <w:color w:val="1F497D" w:themeColor="text2"/>
                <w:lang w:val="en-US"/>
              </w:rPr>
              <w:t xml:space="preserve"> </w:t>
            </w:r>
            <w:r w:rsidRPr="00D263BC"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2023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D4086F" w:rsidRDefault="00A27412" w:rsidP="00757AB4">
            <w:pPr>
              <w:ind w:left="-170"/>
              <w:jc w:val="center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0B02EA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714625" cy="609600"/>
                  <wp:effectExtent l="0" t="0" r="0" b="0"/>
                  <wp:docPr id="77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954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ind w:left="-90" w:right="-57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 место: Амурская область</w:t>
            </w:r>
            <w:r w:rsidRPr="00442F92">
              <w:rPr>
                <w:rFonts w:ascii="Arial Narrow" w:hAnsi="Arial Narrow"/>
                <w:iCs/>
                <w:sz w:val="16"/>
                <w:szCs w:val="16"/>
              </w:rPr>
              <w:t>–</w:t>
            </w:r>
          </w:p>
          <w:p w:rsidR="00A27412" w:rsidRPr="00442F92" w:rsidRDefault="00A27412" w:rsidP="00757AB4">
            <w:pPr>
              <w:ind w:left="-90" w:right="-57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442F92">
              <w:rPr>
                <w:rFonts w:ascii="Arial Narrow" w:hAnsi="Arial Narrow"/>
                <w:iCs/>
                <w:sz w:val="16"/>
                <w:szCs w:val="16"/>
              </w:rPr>
              <w:t>343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iCs/>
                <w:sz w:val="16"/>
                <w:szCs w:val="16"/>
                <w:lang w:val="sah-RU"/>
              </w:rPr>
              <w:t>411,6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iCs/>
                <w:sz w:val="16"/>
                <w:szCs w:val="16"/>
              </w:rPr>
              <w:t>млн</w:t>
            </w:r>
            <w:proofErr w:type="gramStart"/>
            <w:r w:rsidRPr="00442F92">
              <w:rPr>
                <w:rFonts w:ascii="Arial Narrow" w:hAnsi="Arial Narrow"/>
                <w:iCs/>
                <w:sz w:val="16"/>
                <w:szCs w:val="16"/>
              </w:rPr>
              <w:t>.р</w:t>
            </w:r>
            <w:proofErr w:type="gramEnd"/>
            <w:r w:rsidRPr="00442F92">
              <w:rPr>
                <w:rFonts w:ascii="Arial Narrow" w:hAnsi="Arial Narrow"/>
                <w:iCs/>
                <w:sz w:val="16"/>
                <w:szCs w:val="16"/>
              </w:rPr>
              <w:t>уб.</w:t>
            </w:r>
          </w:p>
          <w:p w:rsidR="00A27412" w:rsidRPr="00442F92" w:rsidRDefault="00A27412" w:rsidP="00757AB4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iCs/>
                <w:sz w:val="16"/>
                <w:szCs w:val="16"/>
                <w:lang w:val="sah-RU"/>
              </w:rPr>
              <w:t>11</w:t>
            </w:r>
            <w:r w:rsidRPr="00442F92">
              <w:rPr>
                <w:rFonts w:ascii="Arial Narrow" w:hAnsi="Arial Narrow"/>
                <w:iCs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</w:rPr>
              <w:t>Еврейская АО</w:t>
            </w:r>
          </w:p>
          <w:p w:rsidR="00A27412" w:rsidRPr="00442F92" w:rsidRDefault="00A27412" w:rsidP="00757AB4">
            <w:pPr>
              <w:ind w:left="-57" w:right="-57"/>
              <w:jc w:val="center"/>
              <w:rPr>
                <w:rFonts w:ascii="Arial Narrow" w:hAnsi="Arial Narrow"/>
                <w:iCs/>
                <w:sz w:val="16"/>
                <w:szCs w:val="16"/>
              </w:rPr>
            </w:pPr>
            <w:r w:rsidRPr="00442F92">
              <w:rPr>
                <w:rFonts w:ascii="Arial Narrow" w:hAnsi="Arial Narrow"/>
                <w:iCs/>
                <w:sz w:val="16"/>
                <w:szCs w:val="16"/>
              </w:rPr>
              <w:t xml:space="preserve">– </w:t>
            </w:r>
            <w:r w:rsidRPr="00442F92">
              <w:rPr>
                <w:rFonts w:ascii="Arial Narrow" w:hAnsi="Arial Narrow"/>
                <w:iCs/>
                <w:sz w:val="16"/>
                <w:szCs w:val="16"/>
                <w:lang w:val="sah-RU"/>
              </w:rPr>
              <w:t>15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iCs/>
                <w:sz w:val="16"/>
                <w:szCs w:val="16"/>
                <w:lang w:val="sah-RU"/>
              </w:rPr>
              <w:t>812,2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iCs/>
                <w:sz w:val="16"/>
                <w:szCs w:val="16"/>
              </w:rPr>
              <w:t>млн. руб.</w:t>
            </w:r>
          </w:p>
        </w:tc>
      </w:tr>
      <w:tr w:rsidR="00A27412" w:rsidTr="00757AB4">
        <w:trPr>
          <w:cantSplit/>
          <w:trHeight w:val="20"/>
        </w:trPr>
        <w:tc>
          <w:tcPr>
            <w:tcW w:w="1487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>Сальдированный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 xml:space="preserve">финансовый результат </w:t>
            </w:r>
            <w:r w:rsidRPr="00442F92">
              <w:rPr>
                <w:rFonts w:ascii="Arial Narrow" w:hAnsi="Arial Narrow"/>
                <w:color w:val="000000" w:themeColor="text1"/>
                <w:sz w:val="20"/>
                <w:szCs w:val="20"/>
              </w:rPr>
              <w:t>–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 xml:space="preserve">21 516,4 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>млн.руб.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 xml:space="preserve">за </w:t>
            </w:r>
            <w:r w:rsidRPr="00442F92">
              <w:rPr>
                <w:rFonts w:ascii="Arial Narrow" w:hAnsi="Arial Narrow"/>
                <w:sz w:val="20"/>
                <w:szCs w:val="20"/>
                <w:lang w:val="sah-RU"/>
              </w:rPr>
              <w:t>январь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> </w:t>
            </w:r>
            <w:r w:rsidRPr="00442F92">
              <w:rPr>
                <w:rFonts w:ascii="Arial Narrow" w:hAnsi="Arial Narrow"/>
                <w:sz w:val="20"/>
                <w:szCs w:val="20"/>
              </w:rPr>
              <w:t>20</w:t>
            </w:r>
            <w:r w:rsidRPr="00442F92">
              <w:rPr>
                <w:rFonts w:ascii="Arial Narrow" w:hAnsi="Arial Narrow"/>
                <w:sz w:val="20"/>
                <w:szCs w:val="20"/>
                <w:lang w:val="sah-RU"/>
              </w:rPr>
              <w:t>21</w:t>
            </w:r>
            <w:r w:rsidRPr="00442F92">
              <w:rPr>
                <w:rFonts w:ascii="Arial Narrow" w:hAnsi="Arial Narrow"/>
                <w:sz w:val="20"/>
                <w:szCs w:val="20"/>
              </w:rPr>
              <w:t xml:space="preserve"> года</w:t>
            </w:r>
          </w:p>
        </w:tc>
        <w:tc>
          <w:tcPr>
            <w:tcW w:w="536" w:type="pct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A27412" w:rsidRPr="00D263BC" w:rsidRDefault="00A27412" w:rsidP="00757AB4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2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2023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BA5CD7" w:rsidRDefault="00A27412" w:rsidP="00757AB4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1A78C9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67000" cy="809625"/>
                  <wp:effectExtent l="0" t="0" r="0" b="0"/>
                  <wp:docPr id="78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954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 место: Сахалинская область –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</w:rPr>
              <w:br/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21 545,6 </w:t>
            </w:r>
            <w:r w:rsidRPr="00442F92">
              <w:rPr>
                <w:rFonts w:ascii="Arial Narrow" w:hAnsi="Arial Narrow"/>
                <w:sz w:val="16"/>
                <w:szCs w:val="16"/>
              </w:rPr>
              <w:t>млн. руб.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Амурская область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-3 642,3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млн. руб.</w:t>
            </w:r>
          </w:p>
        </w:tc>
      </w:tr>
      <w:tr w:rsidR="00A27412" w:rsidTr="00757AB4">
        <w:trPr>
          <w:cantSplit/>
          <w:trHeight w:val="20"/>
        </w:trPr>
        <w:tc>
          <w:tcPr>
            <w:tcW w:w="1487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 xml:space="preserve">Удельный вес убыточных организаций </w:t>
            </w:r>
            <w:r w:rsidRPr="00442F92">
              <w:rPr>
                <w:rFonts w:ascii="Arial Narrow" w:hAnsi="Arial Narrow"/>
                <w:color w:val="000000" w:themeColor="text1"/>
                <w:sz w:val="20"/>
                <w:szCs w:val="20"/>
              </w:rPr>
              <w:t>–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> 44,4 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>за январь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> </w:t>
            </w:r>
            <w:r w:rsidRPr="00442F92">
              <w:rPr>
                <w:rFonts w:ascii="Arial Narrow" w:hAnsi="Arial Narrow"/>
                <w:sz w:val="20"/>
                <w:szCs w:val="20"/>
              </w:rPr>
              <w:t>20</w:t>
            </w:r>
            <w:r w:rsidRPr="00442F92">
              <w:rPr>
                <w:rFonts w:ascii="Arial Narrow" w:hAnsi="Arial Narrow"/>
                <w:sz w:val="20"/>
                <w:szCs w:val="20"/>
                <w:lang w:val="sah-RU"/>
              </w:rPr>
              <w:t>21</w:t>
            </w:r>
            <w:r w:rsidRPr="00442F92">
              <w:rPr>
                <w:rFonts w:ascii="Arial Narrow" w:hAnsi="Arial Narrow"/>
                <w:sz w:val="20"/>
                <w:szCs w:val="20"/>
              </w:rPr>
              <w:t xml:space="preserve"> года</w:t>
            </w:r>
          </w:p>
        </w:tc>
        <w:tc>
          <w:tcPr>
            <w:tcW w:w="536" w:type="pc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A27412" w:rsidRPr="00D263BC" w:rsidRDefault="00A27412" w:rsidP="00757AB4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8 </w:t>
            </w:r>
            <w:r w:rsidRPr="00C35D26">
              <w:rPr>
                <w:rFonts w:ascii="Arial Narrow" w:hAnsi="Arial Narrow"/>
                <w:b/>
                <w:color w:val="1F497D" w:themeColor="text2"/>
              </w:rPr>
              <w:t>место*</w:t>
            </w:r>
          </w:p>
        </w:tc>
        <w:tc>
          <w:tcPr>
            <w:tcW w:w="2023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BA5CD7" w:rsidRDefault="00A27412" w:rsidP="00757AB4">
            <w:pPr>
              <w:ind w:left="-113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2C6A21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86050" cy="781050"/>
                  <wp:effectExtent l="0" t="0" r="0" b="0"/>
                  <wp:docPr id="79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954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Республика Бурятия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36,1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A27412" w:rsidRPr="00442F92" w:rsidRDefault="00A27412" w:rsidP="00757AB4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Магаданская область 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53,4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A27412" w:rsidTr="00757AB4">
        <w:trPr>
          <w:cantSplit/>
          <w:trHeight w:val="20"/>
        </w:trPr>
        <w:tc>
          <w:tcPr>
            <w:tcW w:w="1487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>Среднедушевые денежные доходы населения</w:t>
            </w:r>
            <w:proofErr w:type="gramStart"/>
            <w:r w:rsidRPr="00442F92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  <w:proofErr w:type="gramEnd"/>
            <w:r w:rsidRPr="00442F92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  <w:r w:rsidRPr="00442F92">
              <w:rPr>
                <w:rFonts w:ascii="Arial Narrow" w:hAnsi="Arial Narrow"/>
                <w:sz w:val="20"/>
                <w:szCs w:val="20"/>
              </w:rPr>
              <w:t xml:space="preserve"> –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>45 527 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>руб.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>за январь-дека</w:t>
            </w:r>
            <w:r w:rsidRPr="00442F92">
              <w:rPr>
                <w:rFonts w:ascii="Arial Narrow" w:hAnsi="Arial Narrow"/>
                <w:sz w:val="20"/>
                <w:szCs w:val="20"/>
                <w:lang w:val="sah-RU"/>
              </w:rPr>
              <w:t>брь</w:t>
            </w:r>
            <w:r w:rsidRPr="00442F92">
              <w:rPr>
                <w:rFonts w:ascii="Arial Narrow" w:hAnsi="Arial Narrow"/>
                <w:sz w:val="20"/>
                <w:szCs w:val="20"/>
              </w:rPr>
              <w:t xml:space="preserve"> 2020 года</w:t>
            </w:r>
          </w:p>
        </w:tc>
        <w:tc>
          <w:tcPr>
            <w:tcW w:w="536" w:type="pc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A27412" w:rsidRPr="00C35D26" w:rsidRDefault="00A27412" w:rsidP="00757AB4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5 место</w:t>
            </w:r>
          </w:p>
        </w:tc>
        <w:tc>
          <w:tcPr>
            <w:tcW w:w="2023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7B422C" w:rsidRDefault="00A27412" w:rsidP="00757AB4">
            <w:pPr>
              <w:ind w:left="-113"/>
              <w:jc w:val="center"/>
              <w:rPr>
                <w:noProof/>
                <w:sz w:val="2"/>
                <w:szCs w:val="2"/>
              </w:rPr>
            </w:pPr>
            <w:r w:rsidRPr="00F8598F">
              <w:rPr>
                <w:noProof/>
                <w:sz w:val="2"/>
                <w:szCs w:val="2"/>
              </w:rPr>
              <w:drawing>
                <wp:inline distT="0" distB="0" distL="0" distR="0">
                  <wp:extent cx="2676525" cy="695325"/>
                  <wp:effectExtent l="0" t="0" r="0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954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Чукотский АО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</w:rPr>
              <w:t>89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</w:rPr>
              <w:t>059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руб.</w:t>
            </w:r>
          </w:p>
          <w:p w:rsidR="00A27412" w:rsidRPr="00442F92" w:rsidRDefault="00A27412" w:rsidP="00757AB4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Республика Бурятия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25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615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</w:tr>
      <w:tr w:rsidR="00A27412" w:rsidTr="00757AB4">
        <w:trPr>
          <w:cantSplit/>
          <w:trHeight w:val="20"/>
        </w:trPr>
        <w:tc>
          <w:tcPr>
            <w:tcW w:w="1487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>Среднемесячная номинальная начисленная заработная плата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>в расчёте на одного работника –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>73 201,5 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>руб.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 xml:space="preserve">за январь-февраль 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> </w:t>
            </w:r>
            <w:r w:rsidRPr="00442F92">
              <w:rPr>
                <w:rFonts w:ascii="Arial Narrow" w:hAnsi="Arial Narrow"/>
                <w:sz w:val="20"/>
                <w:szCs w:val="20"/>
              </w:rPr>
              <w:t>2021 года</w:t>
            </w:r>
          </w:p>
        </w:tc>
        <w:tc>
          <w:tcPr>
            <w:tcW w:w="536" w:type="pct"/>
            <w:tcBorders>
              <w:bottom w:val="single" w:sz="24" w:space="0" w:color="FFFFFF" w:themeColor="background1"/>
            </w:tcBorders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A27412" w:rsidRPr="00D263BC" w:rsidRDefault="00A27412" w:rsidP="00757AB4">
            <w:pPr>
              <w:spacing w:line="240" w:lineRule="exact"/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5 место</w:t>
            </w:r>
          </w:p>
        </w:tc>
        <w:tc>
          <w:tcPr>
            <w:tcW w:w="2023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BA5CD7" w:rsidRDefault="00A27412" w:rsidP="00757AB4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91188B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67000" cy="742950"/>
                  <wp:effectExtent l="0" t="0" r="0" b="0"/>
                  <wp:docPr id="80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954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 место: Чукотский АО –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122 893,0 </w:t>
            </w:r>
            <w:r w:rsidRPr="00442F92">
              <w:rPr>
                <w:rFonts w:ascii="Arial Narrow" w:hAnsi="Arial Narrow"/>
                <w:sz w:val="16"/>
                <w:szCs w:val="16"/>
              </w:rPr>
              <w:t>руб.</w:t>
            </w:r>
          </w:p>
          <w:p w:rsidR="00A27412" w:rsidRPr="00442F92" w:rsidRDefault="00A27412" w:rsidP="00757AB4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Республика Бурятия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40 912,9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руб.</w:t>
            </w:r>
          </w:p>
        </w:tc>
      </w:tr>
      <w:tr w:rsidR="00A27412" w:rsidTr="00757AB4">
        <w:trPr>
          <w:cantSplit/>
          <w:trHeight w:val="20"/>
        </w:trPr>
        <w:tc>
          <w:tcPr>
            <w:tcW w:w="1487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>Просроченная задолженность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 xml:space="preserve">по заработной плате </w:t>
            </w:r>
            <w:r w:rsidRPr="00442F92">
              <w:rPr>
                <w:rFonts w:ascii="Arial Narrow" w:hAnsi="Arial Narrow"/>
                <w:color w:val="000000" w:themeColor="text1"/>
                <w:sz w:val="20"/>
                <w:szCs w:val="20"/>
              </w:rPr>
              <w:t>–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>13 746  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>тыс. руб.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 xml:space="preserve">на 1 </w:t>
            </w:r>
            <w:r w:rsidRPr="00442F92">
              <w:rPr>
                <w:rFonts w:ascii="Arial Narrow" w:hAnsi="Arial Narrow"/>
                <w:sz w:val="20"/>
                <w:szCs w:val="20"/>
                <w:lang w:val="sah-RU"/>
              </w:rPr>
              <w:t>апреля</w:t>
            </w:r>
            <w:r w:rsidRPr="00442F92">
              <w:rPr>
                <w:rFonts w:ascii="Arial Narrow" w:hAnsi="Arial Narrow"/>
                <w:sz w:val="20"/>
                <w:szCs w:val="20"/>
              </w:rPr>
              <w:t xml:space="preserve"> 202</w:t>
            </w:r>
            <w:r w:rsidRPr="00442F92">
              <w:rPr>
                <w:rFonts w:ascii="Arial Narrow" w:hAnsi="Arial Narrow"/>
                <w:sz w:val="20"/>
                <w:szCs w:val="20"/>
                <w:lang w:val="sah-RU"/>
              </w:rPr>
              <w:t>1</w:t>
            </w:r>
            <w:r w:rsidRPr="00442F92">
              <w:rPr>
                <w:rFonts w:ascii="Arial Narrow" w:hAnsi="Arial Narrow"/>
                <w:sz w:val="20"/>
                <w:szCs w:val="20"/>
              </w:rPr>
              <w:t xml:space="preserve"> года</w:t>
            </w:r>
          </w:p>
        </w:tc>
        <w:tc>
          <w:tcPr>
            <w:tcW w:w="536" w:type="pc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A27412" w:rsidRDefault="00A27412" w:rsidP="00757AB4">
            <w:pPr>
              <w:ind w:left="-57" w:right="-57"/>
              <w:jc w:val="center"/>
              <w:rPr>
                <w:rFonts w:ascii="Arial Narrow" w:hAnsi="Arial Narrow"/>
                <w:b/>
                <w:color w:val="1F497D" w:themeColor="text2"/>
                <w:lang w:val="sah-RU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7</w:t>
            </w:r>
          </w:p>
          <w:p w:rsidR="00A27412" w:rsidRPr="00D263BC" w:rsidRDefault="00A27412" w:rsidP="00757AB4">
            <w:pPr>
              <w:ind w:left="-57" w:right="-57"/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место*</w:t>
            </w:r>
          </w:p>
        </w:tc>
        <w:tc>
          <w:tcPr>
            <w:tcW w:w="2023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BA5CD7" w:rsidRDefault="00A27412" w:rsidP="00757AB4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772542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667000" cy="657225"/>
                  <wp:effectExtent l="0" t="0" r="0" b="0"/>
                  <wp:docPr id="81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954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-2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место: </w:t>
            </w:r>
            <w:r w:rsidRPr="00442F92">
              <w:rPr>
                <w:rFonts w:ascii="Arial Narrow" w:hAnsi="Arial Narrow"/>
                <w:iCs/>
                <w:sz w:val="16"/>
                <w:szCs w:val="16"/>
                <w:lang w:val="sah-RU"/>
              </w:rPr>
              <w:t xml:space="preserve">Еврейская АО, </w:t>
            </w:r>
            <w:r w:rsidRPr="00442F92">
              <w:rPr>
                <w:rFonts w:ascii="Arial Narrow" w:hAnsi="Arial Narrow"/>
                <w:sz w:val="16"/>
                <w:szCs w:val="16"/>
              </w:rPr>
              <w:t>Чукотский АО –</w:t>
            </w:r>
          </w:p>
          <w:p w:rsidR="00A27412" w:rsidRPr="00442F92" w:rsidRDefault="00A27412" w:rsidP="00757AB4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задолженность</w:t>
            </w:r>
          </w:p>
          <w:p w:rsidR="00A27412" w:rsidRPr="00442F92" w:rsidRDefault="00A27412" w:rsidP="00757AB4">
            <w:pPr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отсутствует</w:t>
            </w:r>
          </w:p>
          <w:p w:rsidR="00A27412" w:rsidRPr="00442F92" w:rsidRDefault="00A27412" w:rsidP="00757AB4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Хабаров</w:t>
            </w:r>
            <w:proofErr w:type="spellStart"/>
            <w:r w:rsidRPr="00442F92">
              <w:rPr>
                <w:rFonts w:ascii="Arial Narrow" w:hAnsi="Arial Narrow"/>
                <w:sz w:val="16"/>
                <w:szCs w:val="16"/>
              </w:rPr>
              <w:t>ский</w:t>
            </w:r>
            <w:proofErr w:type="spellEnd"/>
            <w:r w:rsidRPr="00442F92">
              <w:rPr>
                <w:rFonts w:ascii="Arial Narrow" w:hAnsi="Arial Narrow"/>
                <w:sz w:val="16"/>
                <w:szCs w:val="16"/>
              </w:rPr>
              <w:t xml:space="preserve"> край –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40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640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тыс. руб.</w:t>
            </w:r>
          </w:p>
        </w:tc>
      </w:tr>
      <w:tr w:rsidR="00A27412" w:rsidTr="00757AB4">
        <w:trPr>
          <w:cantSplit/>
          <w:trHeight w:val="20"/>
        </w:trPr>
        <w:tc>
          <w:tcPr>
            <w:tcW w:w="1487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442F92">
              <w:rPr>
                <w:rFonts w:ascii="Arial Narrow" w:eastAsia="Calibri" w:hAnsi="Arial Narrow"/>
                <w:sz w:val="20"/>
                <w:szCs w:val="20"/>
              </w:rPr>
              <w:t>Уровень безработицы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42F92">
              <w:rPr>
                <w:rFonts w:ascii="Arial Narrow" w:hAnsi="Arial Narrow"/>
                <w:sz w:val="20"/>
                <w:szCs w:val="20"/>
              </w:rPr>
              <w:t>в</w:t>
            </w:r>
            <w:proofErr w:type="gramEnd"/>
            <w:r w:rsidRPr="00442F92">
              <w:rPr>
                <w:rFonts w:ascii="Arial Narrow" w:hAnsi="Arial Narrow"/>
                <w:sz w:val="20"/>
                <w:szCs w:val="20"/>
              </w:rPr>
              <w:t xml:space="preserve"> % от численности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 xml:space="preserve">рабочей силы </w:t>
            </w:r>
            <w:r w:rsidRPr="00442F9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– 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>7,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>3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  <w:p w:rsidR="00A27412" w:rsidRPr="00442F92" w:rsidRDefault="00A27412" w:rsidP="00757AB4">
            <w:pPr>
              <w:spacing w:after="40"/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>за дека</w:t>
            </w:r>
            <w:r w:rsidRPr="00442F92">
              <w:rPr>
                <w:rFonts w:ascii="Arial Narrow" w:hAnsi="Arial Narrow"/>
                <w:sz w:val="20"/>
                <w:szCs w:val="20"/>
                <w:lang w:val="sah-RU"/>
              </w:rPr>
              <w:t>брь 2020 г</w:t>
            </w:r>
            <w:proofErr w:type="gramStart"/>
            <w:r w:rsidRPr="00442F92">
              <w:rPr>
                <w:rFonts w:ascii="Arial Narrow" w:hAnsi="Arial Narrow"/>
                <w:sz w:val="20"/>
                <w:szCs w:val="20"/>
                <w:lang w:val="sah-RU"/>
              </w:rPr>
              <w:t>.-</w:t>
            </w:r>
            <w:proofErr w:type="gramEnd"/>
            <w:r w:rsidRPr="00442F92">
              <w:rPr>
                <w:rFonts w:ascii="Arial Narrow" w:hAnsi="Arial Narrow"/>
                <w:sz w:val="20"/>
                <w:szCs w:val="20"/>
                <w:lang w:val="sah-RU"/>
              </w:rPr>
              <w:t>февраль</w:t>
            </w:r>
            <w:r w:rsidRPr="00442F92">
              <w:rPr>
                <w:rFonts w:ascii="Arial Narrow" w:hAnsi="Arial Narrow"/>
                <w:sz w:val="20"/>
                <w:szCs w:val="20"/>
              </w:rPr>
              <w:t xml:space="preserve"> 2021 </w:t>
            </w:r>
            <w:r w:rsidRPr="00442F92">
              <w:rPr>
                <w:rFonts w:ascii="Arial Narrow" w:hAnsi="Arial Narrow"/>
                <w:sz w:val="20"/>
                <w:szCs w:val="20"/>
                <w:lang w:val="sah-RU"/>
              </w:rPr>
              <w:t>г.</w:t>
            </w:r>
          </w:p>
        </w:tc>
        <w:tc>
          <w:tcPr>
            <w:tcW w:w="536" w:type="pct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A27412" w:rsidRPr="00D263BC" w:rsidRDefault="00A27412" w:rsidP="00757AB4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9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место*</w:t>
            </w:r>
          </w:p>
        </w:tc>
        <w:tc>
          <w:tcPr>
            <w:tcW w:w="2023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BA5CD7" w:rsidRDefault="00A27412" w:rsidP="00757AB4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BB793B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808000" cy="628650"/>
                  <wp:effectExtent l="0" t="0" r="0" b="0"/>
                  <wp:docPr id="82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954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АО – 2,3%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11 место: Республика Бурятия – 10,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8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A27412" w:rsidTr="00757AB4">
        <w:trPr>
          <w:cantSplit/>
          <w:trHeight w:val="136"/>
        </w:trPr>
        <w:tc>
          <w:tcPr>
            <w:tcW w:w="5000" w:type="pct"/>
            <w:gridSpan w:val="14"/>
            <w:shd w:val="clear" w:color="auto" w:fill="DBE5F1" w:themeFill="accent1" w:themeFillTint="33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color w:val="1F497D"/>
                <w:sz w:val="22"/>
                <w:szCs w:val="22"/>
              </w:rPr>
            </w:pPr>
            <w:proofErr w:type="gramStart"/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lastRenderedPageBreak/>
              <w:t>в</w:t>
            </w:r>
            <w:proofErr w:type="gramEnd"/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% </w:t>
            </w:r>
            <w:proofErr w:type="gramStart"/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>к</w:t>
            </w:r>
            <w:proofErr w:type="gramEnd"/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январю-марту 20</w:t>
            </w:r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  <w:lang w:val="sah-RU"/>
              </w:rPr>
              <w:t>20</w:t>
            </w:r>
            <w:r w:rsidRPr="00442F92"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года</w:t>
            </w:r>
            <w:r>
              <w:rPr>
                <w:rFonts w:ascii="Arial Narrow" w:hAnsi="Arial Narrow"/>
                <w:b/>
                <w:color w:val="1F497D"/>
                <w:sz w:val="22"/>
                <w:szCs w:val="22"/>
              </w:rPr>
              <w:t xml:space="preserve"> </w:t>
            </w:r>
            <w:r w:rsidRPr="00442F92">
              <w:rPr>
                <w:rFonts w:ascii="Arial Narrow" w:hAnsi="Arial Narrow"/>
                <w:color w:val="1F497D"/>
                <w:sz w:val="22"/>
                <w:szCs w:val="22"/>
              </w:rPr>
              <w:t>(прямой линией отмечен уровень, равный 100%)</w:t>
            </w:r>
          </w:p>
        </w:tc>
      </w:tr>
      <w:tr w:rsidR="00A27412" w:rsidTr="00757AB4">
        <w:trPr>
          <w:cantSplit/>
          <w:trHeight w:val="20"/>
        </w:trPr>
        <w:tc>
          <w:tcPr>
            <w:tcW w:w="1487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 xml:space="preserve">Индекс промышленного производства </w:t>
            </w:r>
            <w:r w:rsidRPr="00442F9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– 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>112,2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  <w:tc>
          <w:tcPr>
            <w:tcW w:w="536" w:type="pct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A27412" w:rsidRPr="00D263BC" w:rsidRDefault="00A27412" w:rsidP="00757AB4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1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2023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806740" w:rsidRDefault="00A27412" w:rsidP="00757AB4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BD2A00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808000" cy="542925"/>
                  <wp:effectExtent l="0" t="0" r="0" b="0"/>
                  <wp:docPr id="12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954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2 место: Республика Бурятия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106,2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Сахалинская 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86,5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A27412" w:rsidTr="00757AB4">
        <w:trPr>
          <w:cantSplit/>
          <w:trHeight w:val="20"/>
        </w:trPr>
        <w:tc>
          <w:tcPr>
            <w:tcW w:w="1487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 xml:space="preserve">Объем продукции 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442F92">
              <w:rPr>
                <w:rFonts w:ascii="Arial Narrow" w:hAnsi="Arial Narrow"/>
                <w:sz w:val="20"/>
                <w:szCs w:val="20"/>
              </w:rPr>
              <w:t>сельского</w:t>
            </w:r>
            <w:proofErr w:type="gramEnd"/>
            <w:r w:rsidRPr="00442F92">
              <w:rPr>
                <w:rFonts w:ascii="Arial Narrow" w:hAnsi="Arial Narrow"/>
                <w:sz w:val="20"/>
                <w:szCs w:val="20"/>
              </w:rPr>
              <w:t xml:space="preserve"> хозяйства</w:t>
            </w:r>
            <w:r w:rsidRPr="00442F92">
              <w:rPr>
                <w:rFonts w:ascii="Arial Narrow" w:hAnsi="Arial Narrow"/>
                <w:sz w:val="20"/>
                <w:szCs w:val="20"/>
                <w:vertAlign w:val="superscript"/>
              </w:rPr>
              <w:t>х)</w:t>
            </w:r>
            <w:r w:rsidRPr="00442F92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>100,6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  <w:p w:rsidR="00A27412" w:rsidRPr="00442F92" w:rsidRDefault="00A27412" w:rsidP="00757AB4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  <w:lang w:val="sah-RU"/>
              </w:rPr>
            </w:pPr>
            <w:r w:rsidRPr="00442F92">
              <w:rPr>
                <w:rFonts w:ascii="Arial Narrow" w:hAnsi="Arial Narrow"/>
                <w:sz w:val="20"/>
                <w:szCs w:val="20"/>
                <w:lang w:val="sah-RU"/>
              </w:rPr>
              <w:t xml:space="preserve">за январь-декабрь 2020 года </w:t>
            </w:r>
          </w:p>
          <w:p w:rsidR="00A27412" w:rsidRPr="00442F92" w:rsidRDefault="00A27412" w:rsidP="00757AB4">
            <w:pPr>
              <w:spacing w:line="220" w:lineRule="exact"/>
              <w:jc w:val="center"/>
              <w:rPr>
                <w:rFonts w:ascii="Arial Narrow" w:hAnsi="Arial Narrow"/>
                <w:b/>
                <w:sz w:val="20"/>
                <w:szCs w:val="20"/>
                <w:lang w:val="sah-RU"/>
              </w:rPr>
            </w:pPr>
            <w:r w:rsidRPr="00442F92">
              <w:rPr>
                <w:rFonts w:ascii="Arial Narrow" w:hAnsi="Arial Narrow"/>
                <w:sz w:val="20"/>
                <w:szCs w:val="20"/>
                <w:lang w:val="sah-RU"/>
              </w:rPr>
              <w:t>к январю-декабрю 2019 года</w:t>
            </w:r>
          </w:p>
        </w:tc>
        <w:tc>
          <w:tcPr>
            <w:tcW w:w="536" w:type="pct"/>
            <w:tcBorders>
              <w:bottom w:val="single" w:sz="24" w:space="0" w:color="FFFFFF" w:themeColor="background1"/>
            </w:tcBorders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A27412" w:rsidRPr="007A519E" w:rsidRDefault="00A27412" w:rsidP="00757AB4">
            <w:pPr>
              <w:jc w:val="center"/>
              <w:rPr>
                <w:rFonts w:ascii="Arial Narrow" w:hAnsi="Arial Narrow"/>
                <w:b/>
                <w:color w:val="1F497D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9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2023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806740" w:rsidRDefault="00A27412" w:rsidP="00757AB4">
            <w:pPr>
              <w:ind w:left="-85"/>
              <w:jc w:val="center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2032AC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808000" cy="561975"/>
                  <wp:effectExtent l="0" t="0" r="0" b="0"/>
                  <wp:docPr id="94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954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Еврейская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АО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117,9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A27412" w:rsidRPr="00442F92" w:rsidRDefault="00A27412" w:rsidP="00757AB4">
            <w:pPr>
              <w:spacing w:line="21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11 место: Забайкальский край – 99,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0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A27412" w:rsidTr="00757AB4">
        <w:trPr>
          <w:cantSplit/>
          <w:trHeight w:val="20"/>
        </w:trPr>
        <w:tc>
          <w:tcPr>
            <w:tcW w:w="1487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 xml:space="preserve">Объем работ, выполненных 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>по виду деятельности "Строительство</w:t>
            </w:r>
            <w:proofErr w:type="gramStart"/>
            <w:r w:rsidRPr="00442F92">
              <w:rPr>
                <w:rFonts w:ascii="Arial Narrow" w:hAnsi="Arial Narrow"/>
                <w:sz w:val="20"/>
                <w:szCs w:val="20"/>
              </w:rPr>
              <w:t>"</w:t>
            </w:r>
            <w:proofErr w:type="spellStart"/>
            <w:r w:rsidRPr="00442F92">
              <w:rPr>
                <w:rFonts w:ascii="Arial Narrow" w:hAnsi="Arial Narrow"/>
                <w:sz w:val="20"/>
                <w:szCs w:val="20"/>
                <w:vertAlign w:val="superscript"/>
              </w:rPr>
              <w:t>х</w:t>
            </w:r>
            <w:proofErr w:type="spellEnd"/>
            <w:proofErr w:type="gramEnd"/>
            <w:r w:rsidRPr="00442F92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 xml:space="preserve">  </w:t>
            </w:r>
            <w:r w:rsidRPr="00442F92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>47,6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  <w:tc>
          <w:tcPr>
            <w:tcW w:w="536" w:type="pct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A27412" w:rsidRDefault="00A27412" w:rsidP="00757AB4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11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2023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5720" w:rsidRDefault="00A27412" w:rsidP="00757AB4">
            <w:pPr>
              <w:ind w:left="-113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9F026B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808000" cy="542925"/>
                  <wp:effectExtent l="0" t="0" r="0" b="0"/>
                  <wp:docPr id="13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954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Амурская 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2,3 р.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0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Камчатский край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52,5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A27412" w:rsidTr="00757AB4">
        <w:trPr>
          <w:cantSplit/>
          <w:trHeight w:val="20"/>
        </w:trPr>
        <w:tc>
          <w:tcPr>
            <w:tcW w:w="1487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442F9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Ввод в действие 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42F9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жилых домов – </w:t>
            </w:r>
            <w:r w:rsidRPr="00442F92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49,6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536" w:type="pct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A27412" w:rsidRDefault="00A27412" w:rsidP="00757AB4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9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2023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5720" w:rsidRDefault="00A27412" w:rsidP="00757AB4">
            <w:pPr>
              <w:ind w:left="-113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D52379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808000" cy="561975"/>
                  <wp:effectExtent l="0" t="0" r="0" b="0"/>
                  <wp:docPr id="436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954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Хабаровский край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3,0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раз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а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Магаданская 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24,8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A27412" w:rsidTr="00757AB4">
        <w:trPr>
          <w:cantSplit/>
          <w:trHeight w:val="20"/>
        </w:trPr>
        <w:tc>
          <w:tcPr>
            <w:tcW w:w="1487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442F92">
              <w:rPr>
                <w:rFonts w:ascii="Arial Narrow" w:hAnsi="Arial Narrow"/>
                <w:sz w:val="20"/>
                <w:szCs w:val="20"/>
              </w:rPr>
              <w:t xml:space="preserve">Оборот розничной </w:t>
            </w:r>
            <w:proofErr w:type="spellStart"/>
            <w:r w:rsidRPr="00442F92">
              <w:rPr>
                <w:rFonts w:ascii="Arial Narrow" w:hAnsi="Arial Narrow"/>
                <w:sz w:val="20"/>
                <w:szCs w:val="20"/>
              </w:rPr>
              <w:t>торговли</w:t>
            </w:r>
            <w:r w:rsidRPr="00442F92">
              <w:rPr>
                <w:rFonts w:ascii="Arial Narrow" w:hAnsi="Arial Narrow"/>
                <w:sz w:val="20"/>
                <w:szCs w:val="20"/>
                <w:vertAlign w:val="superscript"/>
              </w:rPr>
              <w:t>х</w:t>
            </w:r>
            <w:proofErr w:type="spellEnd"/>
            <w:r w:rsidRPr="00442F92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 xml:space="preserve">  </w:t>
            </w:r>
            <w:r w:rsidRPr="00442F92">
              <w:rPr>
                <w:rFonts w:ascii="Arial Narrow" w:hAnsi="Arial Narrow"/>
                <w:color w:val="000000" w:themeColor="text1"/>
                <w:sz w:val="20"/>
                <w:szCs w:val="20"/>
              </w:rPr>
              <w:t>–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>99,2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>%</w:t>
            </w:r>
            <w:proofErr w:type="gramEnd"/>
          </w:p>
        </w:tc>
        <w:tc>
          <w:tcPr>
            <w:tcW w:w="536" w:type="pc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A27412" w:rsidRPr="00D263BC" w:rsidRDefault="00A27412" w:rsidP="00757AB4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7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2023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806740" w:rsidRDefault="00A27412" w:rsidP="00757AB4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9174FD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808000" cy="533400"/>
                  <wp:effectExtent l="0" t="0" r="0" b="0"/>
                  <wp:docPr id="436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954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Камчат</w:t>
            </w:r>
            <w:proofErr w:type="spellStart"/>
            <w:r w:rsidRPr="00442F92">
              <w:rPr>
                <w:rFonts w:ascii="Arial Narrow" w:hAnsi="Arial Narrow"/>
                <w:sz w:val="16"/>
                <w:szCs w:val="16"/>
              </w:rPr>
              <w:t>ский</w:t>
            </w:r>
            <w:proofErr w:type="spellEnd"/>
            <w:r w:rsidRPr="00442F92">
              <w:rPr>
                <w:rFonts w:ascii="Arial Narrow" w:hAnsi="Arial Narrow"/>
                <w:sz w:val="16"/>
                <w:szCs w:val="16"/>
              </w:rPr>
              <w:t xml:space="preserve"> край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105,0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A27412" w:rsidRPr="00442F92" w:rsidRDefault="00A27412" w:rsidP="00757AB4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1 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Республика Бурятия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95,7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A27412" w:rsidTr="00757AB4">
        <w:trPr>
          <w:cantSplit/>
          <w:trHeight w:val="20"/>
        </w:trPr>
        <w:tc>
          <w:tcPr>
            <w:tcW w:w="1487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 xml:space="preserve">Оборот </w:t>
            </w:r>
            <w:proofErr w:type="gramStart"/>
            <w:r w:rsidRPr="00442F92">
              <w:rPr>
                <w:rFonts w:ascii="Arial Narrow" w:hAnsi="Arial Narrow"/>
                <w:sz w:val="20"/>
                <w:szCs w:val="20"/>
              </w:rPr>
              <w:t>общественного</w:t>
            </w:r>
            <w:proofErr w:type="gramEnd"/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442F92">
              <w:rPr>
                <w:rFonts w:ascii="Arial Narrow" w:hAnsi="Arial Narrow"/>
                <w:sz w:val="20"/>
                <w:szCs w:val="20"/>
              </w:rPr>
              <w:t>питания</w:t>
            </w:r>
            <w:r w:rsidRPr="00442F92">
              <w:rPr>
                <w:rFonts w:ascii="Arial Narrow" w:hAnsi="Arial Narrow"/>
                <w:sz w:val="20"/>
                <w:szCs w:val="20"/>
                <w:vertAlign w:val="superscript"/>
              </w:rPr>
              <w:t>х</w:t>
            </w:r>
            <w:proofErr w:type="gramEnd"/>
            <w:r w:rsidRPr="00442F92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 xml:space="preserve">  </w:t>
            </w:r>
            <w:r w:rsidRPr="00442F92">
              <w:rPr>
                <w:rFonts w:ascii="Arial Narrow" w:hAnsi="Arial Narrow"/>
                <w:color w:val="000000" w:themeColor="text1"/>
                <w:sz w:val="20"/>
                <w:szCs w:val="20"/>
              </w:rPr>
              <w:t>–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> 103,8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  <w:tc>
          <w:tcPr>
            <w:tcW w:w="536" w:type="pct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A27412" w:rsidRDefault="00A27412" w:rsidP="00757AB4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3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2023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A27412" w:rsidRPr="00672FBE" w:rsidRDefault="00A27412" w:rsidP="00757AB4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A233BF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808000" cy="504825"/>
                  <wp:effectExtent l="0" t="0" r="0" b="0"/>
                  <wp:docPr id="4364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954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spacing w:line="200" w:lineRule="exact"/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АО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115,7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A27412" w:rsidRPr="00442F92" w:rsidRDefault="00A27412" w:rsidP="00757AB4">
            <w:pPr>
              <w:spacing w:line="20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Сахалинская область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>–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76,9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A27412" w:rsidTr="00757AB4">
        <w:trPr>
          <w:cantSplit/>
          <w:trHeight w:val="20"/>
        </w:trPr>
        <w:tc>
          <w:tcPr>
            <w:tcW w:w="1487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442F92">
              <w:rPr>
                <w:rFonts w:ascii="Arial Narrow" w:hAnsi="Arial Narrow"/>
                <w:sz w:val="20"/>
                <w:szCs w:val="20"/>
              </w:rPr>
              <w:t xml:space="preserve">Объем платных услуг </w:t>
            </w:r>
            <w:proofErr w:type="spellStart"/>
            <w:r w:rsidRPr="00442F92">
              <w:rPr>
                <w:rFonts w:ascii="Arial Narrow" w:hAnsi="Arial Narrow"/>
                <w:sz w:val="20"/>
                <w:szCs w:val="20"/>
              </w:rPr>
              <w:t>населению</w:t>
            </w:r>
            <w:r w:rsidRPr="00442F92">
              <w:rPr>
                <w:rFonts w:ascii="Arial Narrow" w:hAnsi="Arial Narrow"/>
                <w:sz w:val="20"/>
                <w:szCs w:val="20"/>
                <w:vertAlign w:val="superscript"/>
              </w:rPr>
              <w:t>х</w:t>
            </w:r>
            <w:proofErr w:type="spellEnd"/>
            <w:r w:rsidRPr="00442F92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 xml:space="preserve">  </w:t>
            </w:r>
            <w:r w:rsidRPr="00442F9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– 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>97,6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>%</w:t>
            </w:r>
            <w:proofErr w:type="gramEnd"/>
          </w:p>
        </w:tc>
        <w:tc>
          <w:tcPr>
            <w:tcW w:w="536" w:type="pc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A27412" w:rsidRPr="00D263BC" w:rsidRDefault="00A27412" w:rsidP="00757AB4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6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2023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806740" w:rsidRDefault="00A27412" w:rsidP="00757AB4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F14668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808000" cy="542925"/>
                  <wp:effectExtent l="0" t="0" r="0" b="0"/>
                  <wp:docPr id="4365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954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Республика Бурятия 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104,3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A27412" w:rsidRPr="00442F92" w:rsidRDefault="00A27412" w:rsidP="00757AB4">
            <w:pPr>
              <w:spacing w:line="20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Чукотский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87,9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A27412" w:rsidTr="00757AB4">
        <w:trPr>
          <w:cantSplit/>
          <w:trHeight w:val="20"/>
        </w:trPr>
        <w:tc>
          <w:tcPr>
            <w:tcW w:w="1487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442F92">
              <w:rPr>
                <w:rFonts w:ascii="Arial Narrow" w:hAnsi="Arial Narrow"/>
                <w:sz w:val="20"/>
                <w:szCs w:val="20"/>
              </w:rPr>
              <w:t xml:space="preserve">Оборот оптовой </w:t>
            </w:r>
            <w:proofErr w:type="spellStart"/>
            <w:r w:rsidRPr="00442F92">
              <w:rPr>
                <w:rFonts w:ascii="Arial Narrow" w:hAnsi="Arial Narrow"/>
                <w:sz w:val="20"/>
                <w:szCs w:val="20"/>
              </w:rPr>
              <w:t>торговли</w:t>
            </w:r>
            <w:r w:rsidRPr="00442F92">
              <w:rPr>
                <w:rFonts w:ascii="Arial Narrow" w:hAnsi="Arial Narrow"/>
                <w:sz w:val="20"/>
                <w:szCs w:val="20"/>
                <w:vertAlign w:val="superscript"/>
              </w:rPr>
              <w:t>х</w:t>
            </w:r>
            <w:proofErr w:type="spellEnd"/>
            <w:r w:rsidRPr="00442F92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  <w:r w:rsidRPr="00442F9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– </w:t>
            </w:r>
            <w:r w:rsidRPr="00442F92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ah-RU"/>
              </w:rPr>
              <w:t>94,9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>%</w:t>
            </w:r>
            <w:proofErr w:type="gramEnd"/>
          </w:p>
        </w:tc>
        <w:tc>
          <w:tcPr>
            <w:tcW w:w="536" w:type="pct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A27412" w:rsidRDefault="00A27412" w:rsidP="00757AB4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9 </w:t>
            </w:r>
            <w:r>
              <w:rPr>
                <w:rFonts w:ascii="Arial Narrow" w:hAnsi="Arial Narrow"/>
                <w:b/>
                <w:color w:val="1F497D" w:themeColor="text2"/>
              </w:rPr>
              <w:t>место</w:t>
            </w:r>
          </w:p>
        </w:tc>
        <w:tc>
          <w:tcPr>
            <w:tcW w:w="2023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A27412" w:rsidRPr="00672FBE" w:rsidRDefault="00A27412" w:rsidP="00757AB4">
            <w:pPr>
              <w:ind w:left="-113"/>
              <w:jc w:val="both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A579F5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808000" cy="514350"/>
                  <wp:effectExtent l="0" t="0" r="0" b="0"/>
                  <wp:docPr id="4366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954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Чукотский АО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170,0%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11 место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: Сахалинская 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70,3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A27412" w:rsidTr="00757AB4">
        <w:trPr>
          <w:cantSplit/>
          <w:trHeight w:val="20"/>
        </w:trPr>
        <w:tc>
          <w:tcPr>
            <w:tcW w:w="1487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42F92">
              <w:rPr>
                <w:rFonts w:ascii="Arial Narrow" w:hAnsi="Arial Narrow"/>
                <w:sz w:val="20"/>
                <w:szCs w:val="20"/>
              </w:rPr>
              <w:t xml:space="preserve">Инвестиции в основной </w:t>
            </w:r>
            <w:proofErr w:type="spellStart"/>
            <w:r w:rsidRPr="00442F92">
              <w:rPr>
                <w:rFonts w:ascii="Arial Narrow" w:hAnsi="Arial Narrow"/>
                <w:sz w:val="20"/>
                <w:szCs w:val="20"/>
              </w:rPr>
              <w:t>капитал</w:t>
            </w:r>
            <w:r w:rsidRPr="00442F92">
              <w:rPr>
                <w:rFonts w:ascii="Arial Narrow" w:hAnsi="Arial Narrow"/>
                <w:sz w:val="20"/>
                <w:szCs w:val="20"/>
                <w:vertAlign w:val="superscript"/>
              </w:rPr>
              <w:t>х</w:t>
            </w:r>
            <w:proofErr w:type="spellEnd"/>
            <w:r w:rsidRPr="00442F92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) </w:t>
            </w:r>
            <w:r w:rsidRPr="00442F92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>50,9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> 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 xml:space="preserve">% </w:t>
            </w:r>
            <w:r w:rsidRPr="00442F92">
              <w:rPr>
                <w:rFonts w:ascii="Arial Narrow" w:hAnsi="Arial Narrow"/>
                <w:sz w:val="20"/>
                <w:szCs w:val="20"/>
                <w:lang w:val="sah-RU"/>
              </w:rPr>
              <w:t xml:space="preserve">за январь-декабрь 2020 года к </w:t>
            </w:r>
            <w:proofErr w:type="spellStart"/>
            <w:r w:rsidRPr="00442F92">
              <w:rPr>
                <w:rFonts w:ascii="Arial Narrow" w:hAnsi="Arial Narrow"/>
                <w:sz w:val="20"/>
                <w:szCs w:val="20"/>
              </w:rPr>
              <w:t>январ</w:t>
            </w:r>
            <w:proofErr w:type="spellEnd"/>
            <w:r w:rsidRPr="00442F92">
              <w:rPr>
                <w:rFonts w:ascii="Arial Narrow" w:hAnsi="Arial Narrow"/>
                <w:sz w:val="20"/>
                <w:szCs w:val="20"/>
                <w:lang w:val="sah-RU"/>
              </w:rPr>
              <w:t>ю</w:t>
            </w:r>
            <w:r w:rsidRPr="00442F92">
              <w:rPr>
                <w:rFonts w:ascii="Arial Narrow" w:hAnsi="Arial Narrow"/>
                <w:sz w:val="20"/>
                <w:szCs w:val="20"/>
              </w:rPr>
              <w:t>-дека</w:t>
            </w:r>
            <w:r w:rsidRPr="00442F92">
              <w:rPr>
                <w:rFonts w:ascii="Arial Narrow" w:hAnsi="Arial Narrow"/>
                <w:sz w:val="20"/>
                <w:szCs w:val="20"/>
                <w:lang w:val="sah-RU"/>
              </w:rPr>
              <w:t>брю</w:t>
            </w:r>
            <w:r w:rsidRPr="00442F92">
              <w:rPr>
                <w:rFonts w:ascii="Arial Narrow" w:hAnsi="Arial Narrow"/>
                <w:sz w:val="20"/>
                <w:szCs w:val="20"/>
              </w:rPr>
              <w:t xml:space="preserve"> 20</w:t>
            </w:r>
            <w:r w:rsidRPr="00442F92">
              <w:rPr>
                <w:rFonts w:ascii="Arial Narrow" w:hAnsi="Arial Narrow"/>
                <w:sz w:val="20"/>
                <w:szCs w:val="20"/>
                <w:lang w:val="sah-RU"/>
              </w:rPr>
              <w:t>19</w:t>
            </w:r>
            <w:r w:rsidRPr="00442F92">
              <w:rPr>
                <w:rFonts w:ascii="Arial Narrow" w:hAnsi="Arial Narrow"/>
                <w:sz w:val="20"/>
                <w:szCs w:val="20"/>
              </w:rPr>
              <w:t xml:space="preserve"> года</w:t>
            </w:r>
            <w:proofErr w:type="gramEnd"/>
          </w:p>
        </w:tc>
        <w:tc>
          <w:tcPr>
            <w:tcW w:w="536" w:type="pct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A27412" w:rsidRDefault="00A27412" w:rsidP="00757AB4">
            <w:pPr>
              <w:jc w:val="center"/>
              <w:rPr>
                <w:rFonts w:ascii="Arial Narrow" w:hAnsi="Arial Narrow"/>
                <w:b/>
                <w:color w:val="1F497D" w:themeColor="text2"/>
                <w:lang w:val="sah-RU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11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2023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A27412" w:rsidRPr="00CC32BE" w:rsidRDefault="00A27412" w:rsidP="00757AB4">
            <w:pPr>
              <w:ind w:left="-113"/>
              <w:jc w:val="both"/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</w:pPr>
            <w:r w:rsidRPr="00277A49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808000" cy="495300"/>
                  <wp:effectExtent l="0" t="0" r="0" b="0"/>
                  <wp:docPr id="47" name="Диаграмма 4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954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spacing w:line="180" w:lineRule="exact"/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Хабаровский край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124,7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10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Сахалинская 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84,8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A27412" w:rsidTr="00757AB4">
        <w:trPr>
          <w:cantSplit/>
          <w:trHeight w:val="20"/>
        </w:trPr>
        <w:tc>
          <w:tcPr>
            <w:tcW w:w="1487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 xml:space="preserve">Индекс потребительских цен – 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>101,2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 xml:space="preserve">% </w:t>
            </w:r>
            <w:r w:rsidRPr="00442F92">
              <w:rPr>
                <w:rFonts w:ascii="Arial Narrow" w:hAnsi="Arial Narrow"/>
                <w:sz w:val="20"/>
                <w:szCs w:val="20"/>
              </w:rPr>
              <w:t xml:space="preserve">за </w:t>
            </w:r>
            <w:r w:rsidRPr="00442F92">
              <w:rPr>
                <w:rFonts w:ascii="Arial Narrow" w:hAnsi="Arial Narrow"/>
                <w:sz w:val="20"/>
                <w:szCs w:val="20"/>
                <w:lang w:val="sah-RU"/>
              </w:rPr>
              <w:t xml:space="preserve">март </w:t>
            </w:r>
            <w:r w:rsidRPr="00442F92">
              <w:rPr>
                <w:rFonts w:ascii="Arial Narrow" w:hAnsi="Arial Narrow"/>
                <w:sz w:val="20"/>
                <w:szCs w:val="20"/>
              </w:rPr>
              <w:t>202</w:t>
            </w:r>
            <w:r w:rsidRPr="00442F92">
              <w:rPr>
                <w:rFonts w:ascii="Arial Narrow" w:hAnsi="Arial Narrow"/>
                <w:sz w:val="20"/>
                <w:szCs w:val="20"/>
                <w:lang w:val="sah-RU"/>
              </w:rPr>
              <w:t>1</w:t>
            </w:r>
            <w:r w:rsidRPr="00442F92">
              <w:rPr>
                <w:rFonts w:ascii="Arial Narrow" w:hAnsi="Arial Narrow"/>
                <w:sz w:val="20"/>
                <w:szCs w:val="20"/>
              </w:rPr>
              <w:t xml:space="preserve"> года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>к декабрю 20</w:t>
            </w:r>
            <w:r w:rsidRPr="00442F92">
              <w:rPr>
                <w:rFonts w:ascii="Arial Narrow" w:hAnsi="Arial Narrow"/>
                <w:sz w:val="20"/>
                <w:szCs w:val="20"/>
                <w:lang w:val="sah-RU"/>
              </w:rPr>
              <w:t>20</w:t>
            </w:r>
            <w:r w:rsidRPr="00442F92">
              <w:rPr>
                <w:rFonts w:ascii="Arial Narrow" w:hAnsi="Arial Narrow"/>
                <w:sz w:val="20"/>
                <w:szCs w:val="20"/>
              </w:rPr>
              <w:t xml:space="preserve"> года</w:t>
            </w:r>
          </w:p>
        </w:tc>
        <w:tc>
          <w:tcPr>
            <w:tcW w:w="536" w:type="pct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A27412" w:rsidRPr="00D263BC" w:rsidRDefault="00A27412" w:rsidP="00757AB4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 xml:space="preserve">3 </w:t>
            </w:r>
            <w:r>
              <w:rPr>
                <w:rFonts w:ascii="Arial Narrow" w:hAnsi="Arial Narrow"/>
                <w:b/>
                <w:color w:val="1F497D" w:themeColor="text2"/>
              </w:rPr>
              <w:t>место*</w:t>
            </w:r>
          </w:p>
        </w:tc>
        <w:tc>
          <w:tcPr>
            <w:tcW w:w="2023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A27412" w:rsidRPr="00672FBE" w:rsidRDefault="00A27412" w:rsidP="00757AB4">
            <w:pPr>
              <w:ind w:left="-113"/>
              <w:rPr>
                <w:rFonts w:ascii="Arial Narrow" w:hAnsi="Arial Narrow"/>
                <w:b/>
                <w:color w:val="1F497D" w:themeColor="text2"/>
                <w:sz w:val="2"/>
                <w:szCs w:val="2"/>
              </w:rPr>
            </w:pPr>
            <w:r w:rsidRPr="00AE0739">
              <w:rPr>
                <w:rFonts w:ascii="Arial Narrow" w:hAnsi="Arial Narrow"/>
                <w:b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808000" cy="571500"/>
                  <wp:effectExtent l="0" t="0" r="0" b="0"/>
                  <wp:docPr id="4367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954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</w:t>
            </w:r>
            <w:r w:rsidRPr="00442F92">
              <w:rPr>
                <w:rFonts w:ascii="Arial Narrow" w:hAnsi="Arial Narrow"/>
                <w:iCs/>
                <w:sz w:val="16"/>
                <w:szCs w:val="16"/>
              </w:rPr>
              <w:t>Сахалинская область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100,8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  <w:p w:rsidR="00A27412" w:rsidRPr="00442F92" w:rsidRDefault="00A27412" w:rsidP="00757AB4">
            <w:pPr>
              <w:spacing w:line="20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11 место: Забайкальский край 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102,4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A27412" w:rsidTr="00757AB4">
        <w:trPr>
          <w:cantSplit/>
          <w:trHeight w:val="20"/>
        </w:trPr>
        <w:tc>
          <w:tcPr>
            <w:tcW w:w="1487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 xml:space="preserve">Реальные </w:t>
            </w:r>
            <w:r w:rsidRPr="00442F92">
              <w:rPr>
                <w:rFonts w:ascii="Arial Narrow" w:hAnsi="Arial Narrow"/>
                <w:sz w:val="20"/>
                <w:szCs w:val="20"/>
                <w:lang w:val="sah-RU"/>
              </w:rPr>
              <w:t xml:space="preserve">располагаемые </w:t>
            </w:r>
            <w:r w:rsidRPr="00442F92">
              <w:rPr>
                <w:rFonts w:ascii="Arial Narrow" w:hAnsi="Arial Narrow"/>
                <w:sz w:val="20"/>
                <w:szCs w:val="20"/>
              </w:rPr>
              <w:t>денежные доходы населения</w:t>
            </w:r>
            <w:proofErr w:type="gramStart"/>
            <w:r w:rsidRPr="00442F92">
              <w:rPr>
                <w:rFonts w:ascii="Arial Narrow" w:hAnsi="Arial Narrow"/>
                <w:color w:val="000000" w:themeColor="text1"/>
                <w:sz w:val="20"/>
                <w:szCs w:val="20"/>
                <w:vertAlign w:val="superscript"/>
                <w:lang w:val="sah-RU"/>
              </w:rPr>
              <w:t>1</w:t>
            </w:r>
            <w:proofErr w:type="gramEnd"/>
            <w:r w:rsidRPr="00442F92">
              <w:rPr>
                <w:rFonts w:ascii="Arial Narrow" w:hAnsi="Arial Narrow"/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Pr="00442F92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>97,0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 xml:space="preserve">% </w:t>
            </w:r>
            <w:r w:rsidRPr="00442F92">
              <w:rPr>
                <w:rFonts w:ascii="Arial Narrow" w:hAnsi="Arial Narrow"/>
                <w:sz w:val="20"/>
                <w:szCs w:val="20"/>
              </w:rPr>
              <w:t xml:space="preserve"> за </w:t>
            </w:r>
            <w:r w:rsidRPr="00442F92">
              <w:rPr>
                <w:rFonts w:ascii="Arial Narrow" w:hAnsi="Arial Narrow"/>
                <w:sz w:val="20"/>
                <w:szCs w:val="20"/>
                <w:lang w:val="sah-RU"/>
              </w:rPr>
              <w:t xml:space="preserve">январь-декабрь 2020 года </w:t>
            </w:r>
            <w:r w:rsidRPr="00442F92">
              <w:rPr>
                <w:rFonts w:ascii="Arial Narrow" w:hAnsi="Arial Narrow"/>
                <w:sz w:val="20"/>
                <w:szCs w:val="20"/>
              </w:rPr>
              <w:t>к январю-декабрю 2019 года</w:t>
            </w:r>
          </w:p>
        </w:tc>
        <w:tc>
          <w:tcPr>
            <w:tcW w:w="536" w:type="pc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A27412" w:rsidRDefault="00A27412" w:rsidP="00757AB4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  <w:lang w:val="sah-RU"/>
              </w:rPr>
              <w:t>8</w:t>
            </w:r>
            <w:r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2023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A27412" w:rsidRPr="007B422C" w:rsidRDefault="00A27412" w:rsidP="00757AB4">
            <w:pPr>
              <w:ind w:left="-113"/>
              <w:rPr>
                <w:noProof/>
                <w:sz w:val="2"/>
                <w:szCs w:val="2"/>
              </w:rPr>
            </w:pPr>
            <w:r w:rsidRPr="00CD59EA">
              <w:rPr>
                <w:noProof/>
                <w:sz w:val="2"/>
                <w:szCs w:val="2"/>
              </w:rPr>
              <w:drawing>
                <wp:inline distT="0" distB="0" distL="0" distR="0">
                  <wp:extent cx="2808000" cy="600075"/>
                  <wp:effectExtent l="0" t="0" r="0" b="0"/>
                  <wp:docPr id="50" name="Диаграмма 5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954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АО –103,9%</w:t>
            </w:r>
          </w:p>
          <w:p w:rsidR="00A27412" w:rsidRPr="00442F92" w:rsidRDefault="00A27412" w:rsidP="00757AB4">
            <w:pPr>
              <w:spacing w:line="200" w:lineRule="exact"/>
              <w:jc w:val="center"/>
              <w:rPr>
                <w:rFonts w:ascii="Arial Narrow" w:hAnsi="Arial Narrow"/>
                <w:sz w:val="16"/>
                <w:szCs w:val="16"/>
                <w:lang w:val="sah-RU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11 место: Хабаровский край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95,2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  <w:tr w:rsidR="00A27412" w:rsidRPr="00A33929" w:rsidTr="00757AB4">
        <w:trPr>
          <w:cantSplit/>
          <w:trHeight w:val="20"/>
        </w:trPr>
        <w:tc>
          <w:tcPr>
            <w:tcW w:w="1487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>Реальная начисленная</w:t>
            </w:r>
          </w:p>
          <w:p w:rsidR="00A27412" w:rsidRPr="00442F92" w:rsidRDefault="00A27412" w:rsidP="00757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>заработная плата</w:t>
            </w:r>
            <w:proofErr w:type="gramStart"/>
            <w:r w:rsidRPr="00442F92">
              <w:rPr>
                <w:rFonts w:ascii="Arial Narrow" w:hAnsi="Arial Narrow"/>
                <w:sz w:val="20"/>
                <w:szCs w:val="20"/>
                <w:vertAlign w:val="superscript"/>
                <w:lang w:val="sah-RU"/>
              </w:rPr>
              <w:t>2</w:t>
            </w:r>
            <w:proofErr w:type="gramEnd"/>
            <w:r w:rsidRPr="00442F92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) </w:t>
            </w:r>
            <w:r w:rsidRPr="00442F9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– 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>0,5</w:t>
            </w:r>
            <w:r w:rsidRPr="00442F92">
              <w:rPr>
                <w:rFonts w:ascii="Arial Narrow" w:hAnsi="Arial Narrow"/>
                <w:b/>
                <w:sz w:val="20"/>
                <w:szCs w:val="20"/>
              </w:rPr>
              <w:t xml:space="preserve">% </w:t>
            </w:r>
          </w:p>
          <w:p w:rsidR="00A27412" w:rsidRPr="00442F92" w:rsidRDefault="00A27412" w:rsidP="00757AB4">
            <w:pPr>
              <w:spacing w:line="22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 xml:space="preserve">за </w:t>
            </w:r>
            <w:r>
              <w:rPr>
                <w:rFonts w:ascii="Arial Narrow" w:hAnsi="Arial Narrow"/>
                <w:sz w:val="20"/>
                <w:szCs w:val="20"/>
              </w:rPr>
              <w:t>январь-</w:t>
            </w:r>
            <w:r w:rsidRPr="00442F92">
              <w:rPr>
                <w:rFonts w:ascii="Arial Narrow" w:hAnsi="Arial Narrow"/>
                <w:sz w:val="20"/>
                <w:szCs w:val="20"/>
              </w:rPr>
              <w:t xml:space="preserve">февраль 2021 года </w:t>
            </w:r>
          </w:p>
          <w:p w:rsidR="00A27412" w:rsidRPr="00442F92" w:rsidRDefault="00A27412" w:rsidP="00757AB4">
            <w:pPr>
              <w:spacing w:line="220" w:lineRule="exact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42F92">
              <w:rPr>
                <w:rFonts w:ascii="Arial Narrow" w:hAnsi="Arial Narrow"/>
                <w:sz w:val="20"/>
                <w:szCs w:val="20"/>
              </w:rPr>
              <w:t xml:space="preserve">к </w:t>
            </w:r>
            <w:r>
              <w:rPr>
                <w:rFonts w:ascii="Arial Narrow" w:hAnsi="Arial Narrow"/>
                <w:sz w:val="20"/>
                <w:szCs w:val="20"/>
              </w:rPr>
              <w:t>январю-</w:t>
            </w:r>
            <w:r w:rsidRPr="00442F92">
              <w:rPr>
                <w:rFonts w:ascii="Arial Narrow" w:hAnsi="Arial Narrow"/>
                <w:sz w:val="20"/>
                <w:szCs w:val="20"/>
              </w:rPr>
              <w:t>февралю</w:t>
            </w:r>
            <w:r w:rsidRPr="00442F92">
              <w:rPr>
                <w:rFonts w:ascii="Arial Narrow" w:hAnsi="Arial Narrow"/>
                <w:b/>
                <w:sz w:val="20"/>
                <w:szCs w:val="20"/>
                <w:lang w:val="sah-RU"/>
              </w:rPr>
              <w:t> </w:t>
            </w:r>
            <w:r w:rsidRPr="00442F92">
              <w:rPr>
                <w:rFonts w:ascii="Arial Narrow" w:hAnsi="Arial Narrow"/>
                <w:sz w:val="20"/>
                <w:szCs w:val="20"/>
              </w:rPr>
              <w:t>2020 года</w:t>
            </w:r>
          </w:p>
        </w:tc>
        <w:tc>
          <w:tcPr>
            <w:tcW w:w="536" w:type="pc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A27412" w:rsidRPr="00104A67" w:rsidRDefault="00A27412" w:rsidP="00757AB4">
            <w:pPr>
              <w:jc w:val="center"/>
              <w:rPr>
                <w:rFonts w:ascii="Arial Narrow" w:hAnsi="Arial Narrow"/>
                <w:b/>
                <w:color w:val="1F497D" w:themeColor="text2"/>
              </w:rPr>
            </w:pPr>
            <w:r>
              <w:rPr>
                <w:rFonts w:ascii="Arial Narrow" w:hAnsi="Arial Narrow"/>
                <w:b/>
                <w:color w:val="1F497D" w:themeColor="text2"/>
              </w:rPr>
              <w:t>8</w:t>
            </w:r>
            <w:r w:rsidRPr="00104A67">
              <w:rPr>
                <w:rFonts w:ascii="Arial Narrow" w:hAnsi="Arial Narrow"/>
                <w:b/>
                <w:color w:val="1F497D" w:themeColor="text2"/>
              </w:rPr>
              <w:t xml:space="preserve"> место</w:t>
            </w:r>
          </w:p>
        </w:tc>
        <w:tc>
          <w:tcPr>
            <w:tcW w:w="2023" w:type="pct"/>
            <w:gridSpan w:val="11"/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A27412" w:rsidRPr="00A33929" w:rsidRDefault="00A27412" w:rsidP="00757AB4">
            <w:pPr>
              <w:ind w:left="-85"/>
              <w:rPr>
                <w:rFonts w:ascii="Arial Narrow" w:hAnsi="Arial Narrow"/>
                <w:b/>
                <w:i/>
                <w:color w:val="1F497D" w:themeColor="text2"/>
                <w:sz w:val="2"/>
                <w:szCs w:val="2"/>
              </w:rPr>
            </w:pPr>
            <w:r w:rsidRPr="00790A32">
              <w:rPr>
                <w:rFonts w:ascii="Arial Narrow" w:hAnsi="Arial Narrow"/>
                <w:b/>
                <w:i/>
                <w:noProof/>
                <w:color w:val="1F497D" w:themeColor="text2"/>
                <w:sz w:val="2"/>
                <w:szCs w:val="2"/>
              </w:rPr>
              <w:drawing>
                <wp:inline distT="0" distB="0" distL="0" distR="0">
                  <wp:extent cx="2808000" cy="514350"/>
                  <wp:effectExtent l="0" t="0" r="0" b="0"/>
                  <wp:docPr id="4368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954" w:type="pct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27412" w:rsidRPr="00442F92" w:rsidRDefault="00A27412" w:rsidP="00757AB4">
            <w:pPr>
              <w:spacing w:line="200" w:lineRule="exact"/>
              <w:ind w:left="-57"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 xml:space="preserve">1 место: </w:t>
            </w:r>
            <w:proofErr w:type="gramStart"/>
            <w:r w:rsidRPr="00442F92">
              <w:rPr>
                <w:rFonts w:ascii="Arial Narrow" w:hAnsi="Arial Narrow"/>
                <w:sz w:val="16"/>
                <w:szCs w:val="16"/>
              </w:rPr>
              <w:t>Чукотский</w:t>
            </w:r>
            <w:proofErr w:type="gramEnd"/>
            <w:r w:rsidRPr="00442F9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 xml:space="preserve">АО </w:t>
            </w:r>
            <w:r w:rsidRPr="00442F92">
              <w:rPr>
                <w:rFonts w:ascii="Arial Narrow" w:hAnsi="Arial Narrow"/>
                <w:sz w:val="16"/>
                <w:szCs w:val="16"/>
              </w:rPr>
              <w:t>–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109,9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%. </w:t>
            </w:r>
          </w:p>
          <w:p w:rsidR="00A27412" w:rsidRPr="00442F92" w:rsidRDefault="00A27412" w:rsidP="00757AB4">
            <w:pPr>
              <w:spacing w:line="200" w:lineRule="exact"/>
              <w:ind w:left="-57" w:right="-57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42F92">
              <w:rPr>
                <w:rFonts w:ascii="Arial Narrow" w:hAnsi="Arial Narrow"/>
                <w:sz w:val="16"/>
                <w:szCs w:val="16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1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 место: Сахалинская область</w:t>
            </w:r>
            <w:r w:rsidRPr="00442F92">
              <w:rPr>
                <w:rFonts w:ascii="Arial Narrow" w:hAnsi="Arial Narrow"/>
                <w:b/>
                <w:sz w:val="16"/>
                <w:szCs w:val="16"/>
                <w:lang w:val="sah-RU"/>
              </w:rPr>
              <w:t> </w:t>
            </w:r>
            <w:r w:rsidRPr="00442F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442F92">
              <w:rPr>
                <w:rFonts w:ascii="Arial Narrow" w:hAnsi="Arial Narrow"/>
                <w:sz w:val="16"/>
                <w:szCs w:val="16"/>
                <w:lang w:val="sah-RU"/>
              </w:rPr>
              <w:t>97,5</w:t>
            </w:r>
            <w:r w:rsidRPr="00442F92">
              <w:rPr>
                <w:rFonts w:ascii="Arial Narrow" w:hAnsi="Arial Narrow"/>
                <w:sz w:val="16"/>
                <w:szCs w:val="16"/>
              </w:rPr>
              <w:t>%</w:t>
            </w:r>
          </w:p>
        </w:tc>
      </w:tr>
    </w:tbl>
    <w:p w:rsidR="00A27412" w:rsidRPr="00442F92" w:rsidRDefault="00A27412" w:rsidP="00A27412">
      <w:pPr>
        <w:pStyle w:val="a3"/>
        <w:widowControl w:val="0"/>
        <w:ind w:firstLine="0"/>
        <w:jc w:val="left"/>
        <w:rPr>
          <w:rFonts w:ascii="Arial Narrow" w:hAnsi="Arial Narrow"/>
          <w:sz w:val="14"/>
          <w:szCs w:val="14"/>
        </w:rPr>
      </w:pPr>
      <w:r w:rsidRPr="00442F92">
        <w:rPr>
          <w:rFonts w:ascii="Arial Narrow" w:hAnsi="Arial Narrow"/>
          <w:sz w:val="14"/>
          <w:szCs w:val="14"/>
        </w:rPr>
        <w:t>* по возрастанию показателя</w:t>
      </w:r>
    </w:p>
    <w:p w:rsidR="00A27412" w:rsidRPr="00442F92" w:rsidRDefault="00A27412" w:rsidP="00A27412">
      <w:pPr>
        <w:pStyle w:val="a3"/>
        <w:widowControl w:val="0"/>
        <w:ind w:firstLine="0"/>
        <w:jc w:val="left"/>
        <w:rPr>
          <w:rFonts w:ascii="Arial Narrow" w:hAnsi="Arial Narrow"/>
          <w:sz w:val="14"/>
          <w:szCs w:val="14"/>
        </w:rPr>
      </w:pPr>
      <w:r w:rsidRPr="00442F92">
        <w:rPr>
          <w:rFonts w:ascii="Arial Narrow" w:hAnsi="Arial Narrow"/>
          <w:sz w:val="14"/>
          <w:szCs w:val="14"/>
          <w:vertAlign w:val="superscript"/>
        </w:rPr>
        <w:t>Х)</w:t>
      </w:r>
      <w:r w:rsidRPr="00442F92">
        <w:rPr>
          <w:rFonts w:ascii="Arial Narrow" w:hAnsi="Arial Narrow"/>
          <w:sz w:val="14"/>
          <w:szCs w:val="14"/>
        </w:rPr>
        <w:t xml:space="preserve"> Темпы роста (снижения) приведены в сопоставимых ценах.</w:t>
      </w:r>
    </w:p>
    <w:p w:rsidR="00A27412" w:rsidRPr="00442F92" w:rsidRDefault="00A27412" w:rsidP="00A27412">
      <w:pPr>
        <w:ind w:left="142" w:hanging="142"/>
        <w:jc w:val="both"/>
        <w:rPr>
          <w:rFonts w:ascii="Arial Narrow" w:hAnsi="Arial Narrow"/>
          <w:sz w:val="14"/>
          <w:szCs w:val="14"/>
        </w:rPr>
      </w:pPr>
      <w:r w:rsidRPr="00442F92">
        <w:rPr>
          <w:rFonts w:ascii="Arial Narrow" w:hAnsi="Arial Narrow"/>
          <w:sz w:val="14"/>
          <w:szCs w:val="14"/>
          <w:vertAlign w:val="superscript"/>
          <w:lang w:val="sah-RU"/>
        </w:rPr>
        <w:t>1</w:t>
      </w:r>
      <w:r w:rsidRPr="00442F92">
        <w:rPr>
          <w:rFonts w:ascii="Arial Narrow" w:hAnsi="Arial Narrow"/>
          <w:sz w:val="14"/>
          <w:szCs w:val="14"/>
          <w:vertAlign w:val="superscript"/>
        </w:rPr>
        <w:t>)</w:t>
      </w:r>
      <w:r w:rsidRPr="00442F92">
        <w:rPr>
          <w:rFonts w:ascii="Arial Narrow" w:hAnsi="Arial Narrow"/>
          <w:sz w:val="14"/>
          <w:szCs w:val="14"/>
        </w:rPr>
        <w:t xml:space="preserve"> Оценка показателя, рассчитана в соответствии с Методологическими положениями по расчёту показателей денежных доходов и расходов населения (приказ № 465 от 02.07.2014 с изменениями № 680 от </w:t>
      </w:r>
      <w:r>
        <w:rPr>
          <w:rFonts w:ascii="Arial Narrow" w:hAnsi="Arial Narrow"/>
          <w:sz w:val="14"/>
          <w:szCs w:val="14"/>
        </w:rPr>
        <w:t>02.07.2017</w:t>
      </w:r>
      <w:r w:rsidRPr="00442F92">
        <w:rPr>
          <w:rFonts w:ascii="Arial Narrow" w:hAnsi="Arial Narrow"/>
          <w:sz w:val="14"/>
          <w:szCs w:val="14"/>
        </w:rPr>
        <w:t>).</w:t>
      </w:r>
    </w:p>
    <w:p w:rsidR="003B5074" w:rsidRDefault="00A27412" w:rsidP="00A27412">
      <w:r w:rsidRPr="00442F92">
        <w:rPr>
          <w:rFonts w:ascii="Arial Narrow" w:hAnsi="Arial Narrow"/>
          <w:sz w:val="14"/>
          <w:szCs w:val="14"/>
          <w:vertAlign w:val="superscript"/>
          <w:lang w:val="sah-RU"/>
        </w:rPr>
        <w:t>2</w:t>
      </w:r>
      <w:r w:rsidRPr="00442F92">
        <w:rPr>
          <w:rFonts w:ascii="Arial Narrow" w:hAnsi="Arial Narrow"/>
          <w:sz w:val="14"/>
          <w:szCs w:val="14"/>
          <w:vertAlign w:val="superscript"/>
        </w:rPr>
        <w:t>)</w:t>
      </w:r>
      <w:r w:rsidRPr="00442F92">
        <w:rPr>
          <w:rFonts w:ascii="Arial Narrow" w:hAnsi="Arial Narrow"/>
          <w:sz w:val="14"/>
          <w:szCs w:val="14"/>
        </w:rPr>
        <w:t xml:space="preserve"> Темпы роста приведены по структуре текущего периода.</w:t>
      </w:r>
    </w:p>
    <w:sectPr w:rsidR="003B5074" w:rsidSect="00A27412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412"/>
    <w:rsid w:val="00192C93"/>
    <w:rsid w:val="00231EDB"/>
    <w:rsid w:val="00232B4D"/>
    <w:rsid w:val="003B5074"/>
    <w:rsid w:val="005A2D7F"/>
    <w:rsid w:val="00984DCB"/>
    <w:rsid w:val="00A27412"/>
    <w:rsid w:val="00C6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Основной текст с отступом2,Надин стиль,Основной текст с отступом Знак Знак,Основной текст с отступом Знак Знак Знак"/>
    <w:basedOn w:val="a"/>
    <w:link w:val="1"/>
    <w:rsid w:val="00A27412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274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1 Знак3,Нумерованный список !! Знак3,Основной текст с отступом2 Знак1,Надин стиль Знак,Основной текст с отступом Знак Знак Знак1,Основной текст с отступом Знак Знак Знак Знак"/>
    <w:basedOn w:val="a0"/>
    <w:link w:val="a3"/>
    <w:locked/>
    <w:rsid w:val="00A274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7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7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4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00_&#1082;&#1076;\&#1053;&#1086;&#1074;&#1072;&#1103;%20&#1087;&#1072;&#1087;&#1082;&#1072;\&#1041;&#1044;_&#1054;&#1082;&#1088;&#1091;&#1075;%20&#1080;&#1089;&#1093;_2021.xlsm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00_&#1082;&#1076;\&#1053;&#1086;&#1074;&#1072;&#1103;%20&#1087;&#1072;&#1087;&#1082;&#1072;\&#1041;&#1044;_&#1054;&#1082;&#1088;&#1091;&#1075;%20&#1080;&#1089;&#1093;_2021.xlsm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00_&#1082;&#1076;\&#1053;&#1086;&#1074;&#1072;&#1103;%20&#1087;&#1072;&#1087;&#1082;&#1072;\&#1041;&#1044;_&#1054;&#1082;&#1088;&#1091;&#1075;%20&#1080;&#1089;&#1093;_2021.xlsm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4.19.202\&#1082;&#1086;&#1084;&#1087;&#1083;&#1076;&#1086;&#1082;\2020%20&#1075;&#1086;&#1076;\11_&#1085;&#1086;&#1103;&#1073;&#1088;&#1100;\&#1050;&#1054;\&#1043;&#1088;&#1072;&#1092;&#1080;&#1082;%20&#1044;&#1042;&#1060;&#1054;\&#1043;&#1088;&#1072;&#1092;&#1080;&#1082;&#1080;&#1044;&#1042;&#1060;&#1054;_10%20(&#1043;&#1058;&#1045;)-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00_&#1082;&#1076;\&#1053;&#1086;&#1074;&#1072;&#1103;%20&#1087;&#1072;&#1087;&#1082;&#1072;\&#1041;&#1044;_&#1054;&#1082;&#1088;&#1091;&#1075;%20&#1080;&#1089;&#1093;_2021.xlsm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00_&#1082;&#1076;\&#1053;&#1086;&#1074;&#1072;&#1103;%20&#1087;&#1072;&#1087;&#1082;&#1072;\&#1041;&#1044;_&#1054;&#1082;&#1088;&#1091;&#1075;%20&#1080;&#1089;&#1093;_2021.xlsm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00_&#1082;&#1076;\&#1053;&#1086;&#1074;&#1072;&#1103;%20&#1087;&#1072;&#1087;&#1082;&#1072;\&#1041;&#1044;_&#1054;&#1082;&#1088;&#1091;&#1075;%20&#1080;&#1089;&#1093;_2021.xlsm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00_&#1082;&#1076;\&#1053;&#1086;&#1074;&#1072;&#1103;%20&#1087;&#1072;&#1087;&#1082;&#1072;\&#1041;&#1044;_&#1054;&#1082;&#1088;&#1091;&#1075;%20&#1080;&#1089;&#1093;_2021.xlsm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00_&#1082;&#1076;\&#1053;&#1086;&#1074;&#1072;&#1103;%20&#1087;&#1072;&#1087;&#1082;&#1072;\&#1041;&#1044;_&#1054;&#1082;&#1088;&#1091;&#1075;%20&#1080;&#1089;&#1093;_2021.xlsm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00_&#1082;&#1076;\&#1053;&#1086;&#1074;&#1072;&#1103;%20&#1087;&#1072;&#1087;&#1082;&#1072;\&#1041;&#1044;_&#1054;&#1082;&#1088;&#1091;&#1075;%20&#1080;&#1089;&#1093;_2021.xlsm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0%20&#1084;&#1086;&#1085;&#1080;&#1090;%20&#1086;&#1082;&#1088;&#1091;&#1075;\&#1041;&#1044;_&#1054;&#1082;&#1088;&#1091;&#1075;%20&#1080;&#1089;&#1093;_2020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00_&#1082;&#1076;\&#1053;&#1086;&#1074;&#1072;&#1103;%20&#1087;&#1072;&#1087;&#1082;&#1072;\&#1041;&#1044;_&#1054;&#1082;&#1088;&#1091;&#1075;%20&#1080;&#1089;&#1093;_2021.xlsm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00_&#1082;&#1076;\&#1053;&#1086;&#1074;&#1072;&#1103;%20&#1087;&#1072;&#1087;&#1082;&#1072;\&#1041;&#1044;_&#1054;&#1082;&#1088;&#1091;&#1075;%20&#1080;&#1089;&#1093;_2021.xlsm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0%20&#1084;&#1086;&#1085;&#1080;&#1090;%20&#1086;&#1082;&#1088;&#1091;&#1075;\&#1041;&#1044;_&#1054;&#1082;&#1088;&#1091;&#1075;%20&#1080;&#1089;&#1093;_2020.xlsm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00_&#1082;&#1076;\&#1053;&#1086;&#1074;&#1072;&#1103;%20&#1087;&#1072;&#1087;&#1082;&#1072;\&#1041;&#1044;_&#1054;&#1082;&#1088;&#1091;&#1075;%20&#1080;&#1089;&#1093;_2021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00_&#1082;&#1076;\&#1053;&#1086;&#1074;&#1072;&#1103;%20&#1087;&#1072;&#1087;&#1082;&#1072;\&#1041;&#1044;_&#1054;&#1082;&#1088;&#1091;&#1075;%20&#1080;&#1089;&#1093;_2021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0%20&#1084;&#1086;&#1085;&#1080;&#1090;%20&#1086;&#1082;&#1088;&#1091;&#1075;\&#1041;&#1044;_&#1054;&#1082;&#1088;&#1091;&#1075;%20&#1080;&#1089;&#1093;_2020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00_&#1082;&#1076;\&#1053;&#1086;&#1074;&#1072;&#1103;%20&#1087;&#1072;&#1087;&#1082;&#1072;\&#1041;&#1044;_&#1054;&#1082;&#1088;&#1091;&#1075;%20&#1080;&#1089;&#1093;_2021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00_&#1082;&#1076;\&#1053;&#1086;&#1074;&#1072;&#1103;%20&#1087;&#1072;&#1087;&#1082;&#1072;\&#1041;&#1044;_&#1054;&#1082;&#1088;&#1091;&#1075;%20&#1080;&#1089;&#1093;_2021.xlsm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0%20&#1084;&#1086;&#1085;&#1080;&#1090;%20&#1086;&#1082;&#1088;&#1091;&#1075;\&#1041;&#1044;_&#1054;&#1082;&#1088;&#1091;&#1075;%20&#1080;&#1089;&#1093;_2020.xlsm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00_&#1082;&#1076;\&#1053;&#1086;&#1074;&#1072;&#1103;%20&#1087;&#1072;&#1087;&#1082;&#1072;\&#1041;&#1044;_&#1054;&#1082;&#1088;&#1091;&#1075;%20&#1080;&#1089;&#1093;_2021.xlsm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00_&#1082;&#1076;\&#1053;&#1086;&#1074;&#1072;&#1103;%20&#1087;&#1072;&#1087;&#1082;&#1072;\&#1041;&#1044;_&#1054;&#1082;&#1088;&#1091;&#1075;%20&#1080;&#1089;&#1093;_2021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9452247739068169E-3"/>
          <c:w val="1"/>
          <c:h val="0.9940547752260932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45D-4CF6-98F2-8D9B951D3B8C}"/>
              </c:ext>
            </c:extLst>
          </c:dPt>
          <c:val>
            <c:numRef>
              <c:f>'1008_оборот орг'!$E$8:$E$18</c:f>
              <c:numCache>
                <c:formatCode>#,##0.0</c:formatCode>
                <c:ptCount val="11"/>
                <c:pt idx="0">
                  <c:v>40425.300000000003</c:v>
                </c:pt>
                <c:pt idx="1">
                  <c:v>406112.6</c:v>
                </c:pt>
                <c:pt idx="2">
                  <c:v>138406.6</c:v>
                </c:pt>
                <c:pt idx="3">
                  <c:v>81527.8</c:v>
                </c:pt>
                <c:pt idx="4">
                  <c:v>527406</c:v>
                </c:pt>
                <c:pt idx="5">
                  <c:v>474052.9</c:v>
                </c:pt>
                <c:pt idx="6">
                  <c:v>140447.20000000001</c:v>
                </c:pt>
                <c:pt idx="7">
                  <c:v>87488.7</c:v>
                </c:pt>
                <c:pt idx="8">
                  <c:v>345040.7</c:v>
                </c:pt>
                <c:pt idx="9">
                  <c:v>23234.7</c:v>
                </c:pt>
                <c:pt idx="10">
                  <c:v>36027.699999999997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5D-4CF6-98F2-8D9B951D3B8C}"/>
            </c:ext>
          </c:extLst>
        </c:ser>
        <c:gapWidth val="10"/>
        <c:axId val="149470592"/>
        <c:axId val="149472384"/>
      </c:barChart>
      <c:catAx>
        <c:axId val="149470592"/>
        <c:scaling>
          <c:orientation val="minMax"/>
        </c:scaling>
        <c:delete val="1"/>
        <c:axPos val="b"/>
        <c:tickLblPos val="none"/>
        <c:crossAx val="149472384"/>
        <c:crosses val="autoZero"/>
        <c:auto val="1"/>
        <c:lblAlgn val="ctr"/>
        <c:lblOffset val="100"/>
      </c:catAx>
      <c:valAx>
        <c:axId val="149472384"/>
        <c:scaling>
          <c:orientation val="minMax"/>
          <c:max val="500000"/>
          <c:min val="0"/>
        </c:scaling>
        <c:delete val="1"/>
        <c:axPos val="l"/>
        <c:numFmt formatCode="#,##0.0" sourceLinked="1"/>
        <c:tickLblPos val="none"/>
        <c:crossAx val="149470592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DAF-4893-B6F3-70C45DF6D20A}"/>
              </c:ext>
            </c:extLst>
          </c:dPt>
          <c:val>
            <c:numRef>
              <c:f>ур_безр!$B$9:$B$19</c:f>
              <c:numCache>
                <c:formatCode>#,##0.0</c:formatCode>
                <c:ptCount val="11"/>
                <c:pt idx="0">
                  <c:v>10.8</c:v>
                </c:pt>
                <c:pt idx="1">
                  <c:v>7.3</c:v>
                </c:pt>
                <c:pt idx="2">
                  <c:v>10</c:v>
                </c:pt>
                <c:pt idx="3">
                  <c:v>4.3</c:v>
                </c:pt>
                <c:pt idx="4">
                  <c:v>4.8</c:v>
                </c:pt>
                <c:pt idx="5">
                  <c:v>4.2</c:v>
                </c:pt>
                <c:pt idx="6">
                  <c:v>5.8</c:v>
                </c:pt>
                <c:pt idx="7">
                  <c:v>6.3</c:v>
                </c:pt>
                <c:pt idx="8">
                  <c:v>5.7</c:v>
                </c:pt>
                <c:pt idx="9">
                  <c:v>5.6</c:v>
                </c:pt>
                <c:pt idx="10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DAF-4893-B6F3-70C45DF6D20A}"/>
            </c:ext>
          </c:extLst>
        </c:ser>
        <c:gapWidth val="10"/>
        <c:axId val="148973440"/>
        <c:axId val="148974976"/>
      </c:barChart>
      <c:catAx>
        <c:axId val="148973440"/>
        <c:scaling>
          <c:orientation val="minMax"/>
        </c:scaling>
        <c:delete val="1"/>
        <c:axPos val="b"/>
        <c:tickLblPos val="none"/>
        <c:crossAx val="148974976"/>
        <c:crosses val="autoZero"/>
        <c:auto val="1"/>
        <c:lblAlgn val="ctr"/>
        <c:lblOffset val="100"/>
      </c:catAx>
      <c:valAx>
        <c:axId val="148974976"/>
        <c:scaling>
          <c:orientation val="minMax"/>
          <c:max val="11"/>
          <c:min val="0"/>
        </c:scaling>
        <c:delete val="1"/>
        <c:axPos val="l"/>
        <c:numFmt formatCode="#,##0.0" sourceLinked="1"/>
        <c:tickLblPos val="none"/>
        <c:crossAx val="148973440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585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4B9-4CBE-95F7-AB20554184B4}"/>
              </c:ext>
            </c:extLst>
          </c:dPt>
          <c:val>
            <c:numRef>
              <c:f>'1010_ИПП'!$G$7:$G$17</c:f>
              <c:numCache>
                <c:formatCode>0.0</c:formatCode>
                <c:ptCount val="11"/>
                <c:pt idx="0">
                  <c:v>106.2</c:v>
                </c:pt>
                <c:pt idx="1">
                  <c:v>112.2</c:v>
                </c:pt>
                <c:pt idx="2">
                  <c:v>100.5</c:v>
                </c:pt>
                <c:pt idx="3">
                  <c:v>93.3</c:v>
                </c:pt>
                <c:pt idx="4">
                  <c:v>95.5</c:v>
                </c:pt>
                <c:pt idx="5">
                  <c:v>95</c:v>
                </c:pt>
                <c:pt idx="6">
                  <c:v>94.3</c:v>
                </c:pt>
                <c:pt idx="7">
                  <c:v>101.3</c:v>
                </c:pt>
                <c:pt idx="8">
                  <c:v>86.5</c:v>
                </c:pt>
                <c:pt idx="9">
                  <c:v>98.8</c:v>
                </c:pt>
                <c:pt idx="10">
                  <c:v>98.6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4B9-4CBE-95F7-AB20554184B4}"/>
            </c:ext>
          </c:extLst>
        </c:ser>
        <c:gapWidth val="10"/>
        <c:overlap val="100"/>
        <c:axId val="149009536"/>
        <c:axId val="149011072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'1010_ИПП'!$I$7:$I$17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4B9-4CBE-95F7-AB20554184B4}"/>
            </c:ext>
          </c:extLst>
        </c:ser>
        <c:marker val="1"/>
        <c:axId val="149009536"/>
        <c:axId val="149011072"/>
      </c:lineChart>
      <c:catAx>
        <c:axId val="149009536"/>
        <c:scaling>
          <c:orientation val="minMax"/>
        </c:scaling>
        <c:delete val="1"/>
        <c:axPos val="b"/>
        <c:tickLblPos val="none"/>
        <c:crossAx val="149011072"/>
        <c:crosses val="autoZero"/>
        <c:auto val="1"/>
        <c:lblAlgn val="ctr"/>
        <c:lblOffset val="100"/>
      </c:catAx>
      <c:valAx>
        <c:axId val="149011072"/>
        <c:scaling>
          <c:orientation val="minMax"/>
          <c:max val="110"/>
          <c:min val="0"/>
        </c:scaling>
        <c:delete val="1"/>
        <c:axPos val="l"/>
        <c:numFmt formatCode="0.0" sourceLinked="1"/>
        <c:tickLblPos val="none"/>
        <c:crossAx val="149009536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barChart>
        <c:barDir val="col"/>
        <c:grouping val="stacked"/>
        <c:ser>
          <c:idx val="0"/>
          <c:order val="0"/>
          <c:tx>
            <c:strRef>
              <c:f>СХ2!$B$3</c:f>
              <c:strCache>
                <c:ptCount val="1"/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A97-4D79-AAB0-2DFDDBF45BE6}"/>
              </c:ext>
            </c:extLst>
          </c:dPt>
          <c:cat>
            <c:strRef>
              <c:f>СХ2!$A$5:$A$15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СХ2!$B$5:$B$15</c:f>
              <c:numCache>
                <c:formatCode>General</c:formatCode>
                <c:ptCount val="11"/>
                <c:pt idx="0">
                  <c:v>100</c:v>
                </c:pt>
                <c:pt idx="1">
                  <c:v>100.6</c:v>
                </c:pt>
                <c:pt idx="2">
                  <c:v>99</c:v>
                </c:pt>
                <c:pt idx="3">
                  <c:v>103.2</c:v>
                </c:pt>
                <c:pt idx="4">
                  <c:v>104.3</c:v>
                </c:pt>
                <c:pt idx="5">
                  <c:v>104.6</c:v>
                </c:pt>
                <c:pt idx="6">
                  <c:v>101.4</c:v>
                </c:pt>
                <c:pt idx="7">
                  <c:v>103.5</c:v>
                </c:pt>
                <c:pt idx="8">
                  <c:v>105.8</c:v>
                </c:pt>
                <c:pt idx="9">
                  <c:v>117.9</c:v>
                </c:pt>
                <c:pt idx="10">
                  <c:v>101.4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97-4D79-AAB0-2DFDDBF45BE6}"/>
            </c:ext>
          </c:extLst>
        </c:ser>
        <c:gapWidth val="10"/>
        <c:overlap val="100"/>
        <c:axId val="149184896"/>
        <c:axId val="149186432"/>
      </c:barChart>
      <c:lineChart>
        <c:grouping val="standard"/>
        <c:ser>
          <c:idx val="1"/>
          <c:order val="1"/>
          <c:tx>
            <c:strRef>
              <c:f>СХ2!$C$3</c:f>
              <c:strCache>
                <c:ptCount val="1"/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СХ2!$A$5:$A$15</c:f>
              <c:strCache>
                <c:ptCount val="11"/>
                <c:pt idx="0">
                  <c:v>Республика Бурятия</c:v>
                </c:pt>
                <c:pt idx="1">
                  <c:v>Республика Саха (Якутия)</c:v>
                </c:pt>
                <c:pt idx="2">
                  <c:v>Забайкальский край</c:v>
                </c:pt>
                <c:pt idx="3">
                  <c:v>Камчатский край</c:v>
                </c:pt>
                <c:pt idx="4">
                  <c:v>Приморский край</c:v>
                </c:pt>
                <c:pt idx="5">
                  <c:v>Хабаровский край</c:v>
                </c:pt>
                <c:pt idx="6">
                  <c:v>Амурская область</c:v>
                </c:pt>
                <c:pt idx="7">
                  <c:v>Магаданская область</c:v>
                </c:pt>
                <c:pt idx="8">
                  <c:v>Сахалинская область</c:v>
                </c:pt>
                <c:pt idx="9">
                  <c:v>Еврейская автономная область</c:v>
                </c:pt>
                <c:pt idx="10">
                  <c:v>Чукотский автономный округ</c:v>
                </c:pt>
              </c:strCache>
            </c:strRef>
          </c:cat>
          <c:val>
            <c:numRef>
              <c:f>СХ2!$C$5:$C$15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97-4D79-AAB0-2DFDDBF45BE6}"/>
            </c:ext>
          </c:extLst>
        </c:ser>
        <c:marker val="1"/>
        <c:axId val="149184896"/>
        <c:axId val="149186432"/>
      </c:lineChart>
      <c:catAx>
        <c:axId val="149184896"/>
        <c:scaling>
          <c:orientation val="minMax"/>
        </c:scaling>
        <c:delete val="1"/>
        <c:axPos val="b"/>
        <c:numFmt formatCode="General" sourceLinked="0"/>
        <c:tickLblPos val="none"/>
        <c:crossAx val="149186432"/>
        <c:crosses val="autoZero"/>
        <c:auto val="1"/>
        <c:lblAlgn val="ctr"/>
        <c:lblOffset val="100"/>
      </c:catAx>
      <c:valAx>
        <c:axId val="149186432"/>
        <c:scaling>
          <c:orientation val="minMax"/>
          <c:max val="120"/>
          <c:min val="0"/>
        </c:scaling>
        <c:axPos val="l"/>
        <c:numFmt formatCode="General" sourceLinked="1"/>
        <c:tickLblPos val="none"/>
        <c:crossAx val="149184896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696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C0-40F6-ABA9-3F99F8F65FFF}"/>
              </c:ext>
            </c:extLst>
          </c:dPt>
          <c:val>
            <c:numRef>
              <c:f>'1012_строй'!$G$8:$G$18</c:f>
              <c:numCache>
                <c:formatCode>0.0</c:formatCode>
                <c:ptCount val="11"/>
                <c:pt idx="0">
                  <c:v>110.9</c:v>
                </c:pt>
                <c:pt idx="1">
                  <c:v>47.6</c:v>
                </c:pt>
                <c:pt idx="2">
                  <c:v>94.1</c:v>
                </c:pt>
                <c:pt idx="3">
                  <c:v>52.5</c:v>
                </c:pt>
                <c:pt idx="4">
                  <c:v>92.9</c:v>
                </c:pt>
                <c:pt idx="5">
                  <c:v>118.2</c:v>
                </c:pt>
                <c:pt idx="6">
                  <c:v>230</c:v>
                </c:pt>
                <c:pt idx="7">
                  <c:v>111.8</c:v>
                </c:pt>
                <c:pt idx="8">
                  <c:v>97.2</c:v>
                </c:pt>
                <c:pt idx="9">
                  <c:v>131.1</c:v>
                </c:pt>
                <c:pt idx="10">
                  <c:v>64.900000000000006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C0-40F6-ABA9-3F99F8F65FFF}"/>
            </c:ext>
          </c:extLst>
        </c:ser>
        <c:gapWidth val="10"/>
        <c:overlap val="100"/>
        <c:axId val="149204352"/>
        <c:axId val="149222528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'1012_строй'!$I$8:$I$18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C0-40F6-ABA9-3F99F8F65FFF}"/>
            </c:ext>
          </c:extLst>
        </c:ser>
        <c:marker val="1"/>
        <c:axId val="149204352"/>
        <c:axId val="149222528"/>
      </c:lineChart>
      <c:catAx>
        <c:axId val="149204352"/>
        <c:scaling>
          <c:orientation val="minMax"/>
        </c:scaling>
        <c:delete val="1"/>
        <c:axPos val="b"/>
        <c:tickLblPos val="none"/>
        <c:crossAx val="149222528"/>
        <c:crosses val="autoZero"/>
        <c:auto val="1"/>
        <c:lblAlgn val="ctr"/>
        <c:lblOffset val="100"/>
      </c:catAx>
      <c:valAx>
        <c:axId val="149222528"/>
        <c:scaling>
          <c:orientation val="minMax"/>
          <c:max val="180"/>
          <c:min val="0"/>
        </c:scaling>
        <c:delete val="1"/>
        <c:axPos val="l"/>
        <c:numFmt formatCode="0.0" sourceLinked="1"/>
        <c:tickLblPos val="none"/>
        <c:crossAx val="14920435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662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95E-4BFA-9764-9C48F8A65499}"/>
              </c:ext>
            </c:extLst>
          </c:dPt>
          <c:val>
            <c:numRef>
              <c:f>'1012_жилье'!$G$8:$G$18</c:f>
              <c:numCache>
                <c:formatCode>0.0</c:formatCode>
                <c:ptCount val="11"/>
                <c:pt idx="0">
                  <c:v>190.5</c:v>
                </c:pt>
                <c:pt idx="1">
                  <c:v>49.6</c:v>
                </c:pt>
                <c:pt idx="2">
                  <c:v>77.599999999999994</c:v>
                </c:pt>
                <c:pt idx="3">
                  <c:v>120.5</c:v>
                </c:pt>
                <c:pt idx="4">
                  <c:v>191.9</c:v>
                </c:pt>
                <c:pt idx="5">
                  <c:v>297.5</c:v>
                </c:pt>
                <c:pt idx="6">
                  <c:v>38.300000000000004</c:v>
                </c:pt>
                <c:pt idx="7">
                  <c:v>24.8</c:v>
                </c:pt>
                <c:pt idx="8">
                  <c:v>55.4</c:v>
                </c:pt>
                <c:pt idx="9">
                  <c:v>164.8</c:v>
                </c:pt>
                <c:pt idx="10">
                  <c:v>204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5E-4BFA-9764-9C48F8A65499}"/>
            </c:ext>
          </c:extLst>
        </c:ser>
        <c:gapWidth val="10"/>
        <c:overlap val="100"/>
        <c:axId val="144272000"/>
        <c:axId val="144290176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'1012_жилье'!$I$8:$I$18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95E-4BFA-9764-9C48F8A65499}"/>
            </c:ext>
          </c:extLst>
        </c:ser>
        <c:marker val="1"/>
        <c:axId val="144272000"/>
        <c:axId val="144290176"/>
      </c:lineChart>
      <c:catAx>
        <c:axId val="144272000"/>
        <c:scaling>
          <c:orientation val="minMax"/>
        </c:scaling>
        <c:delete val="1"/>
        <c:axPos val="b"/>
        <c:tickLblPos val="none"/>
        <c:crossAx val="144290176"/>
        <c:crosses val="autoZero"/>
        <c:auto val="1"/>
        <c:lblAlgn val="ctr"/>
        <c:lblOffset val="100"/>
      </c:catAx>
      <c:valAx>
        <c:axId val="144290176"/>
        <c:scaling>
          <c:orientation val="minMax"/>
          <c:max val="250"/>
          <c:min val="0"/>
        </c:scaling>
        <c:delete val="1"/>
        <c:axPos val="l"/>
        <c:numFmt formatCode="0.0" sourceLinked="1"/>
        <c:tickLblPos val="none"/>
        <c:crossAx val="144272000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629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B13-4A2B-8FA7-A1FA16E3B7F2}"/>
              </c:ext>
            </c:extLst>
          </c:dPt>
          <c:val>
            <c:numRef>
              <c:f>'1006_орт'!$G$8:$G$18</c:f>
              <c:numCache>
                <c:formatCode>0.0</c:formatCode>
                <c:ptCount val="11"/>
                <c:pt idx="0">
                  <c:v>95.7</c:v>
                </c:pt>
                <c:pt idx="1">
                  <c:v>99.2</c:v>
                </c:pt>
                <c:pt idx="2">
                  <c:v>99</c:v>
                </c:pt>
                <c:pt idx="3">
                  <c:v>105</c:v>
                </c:pt>
                <c:pt idx="4">
                  <c:v>102.6</c:v>
                </c:pt>
                <c:pt idx="5">
                  <c:v>101.4</c:v>
                </c:pt>
                <c:pt idx="6">
                  <c:v>99.4</c:v>
                </c:pt>
                <c:pt idx="7">
                  <c:v>102.2</c:v>
                </c:pt>
                <c:pt idx="8">
                  <c:v>97.9</c:v>
                </c:pt>
                <c:pt idx="9">
                  <c:v>98.5</c:v>
                </c:pt>
                <c:pt idx="10">
                  <c:v>100.4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13-4A2B-8FA7-A1FA16E3B7F2}"/>
            </c:ext>
          </c:extLst>
        </c:ser>
        <c:gapWidth val="10"/>
        <c:overlap val="100"/>
        <c:axId val="144304000"/>
        <c:axId val="144305536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'1006_орт'!$I$8:$I$18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B13-4A2B-8FA7-A1FA16E3B7F2}"/>
            </c:ext>
          </c:extLst>
        </c:ser>
        <c:marker val="1"/>
        <c:axId val="144304000"/>
        <c:axId val="144305536"/>
      </c:lineChart>
      <c:catAx>
        <c:axId val="144304000"/>
        <c:scaling>
          <c:orientation val="minMax"/>
        </c:scaling>
        <c:delete val="1"/>
        <c:axPos val="b"/>
        <c:tickLblPos val="none"/>
        <c:crossAx val="144305536"/>
        <c:crosses val="autoZero"/>
        <c:auto val="1"/>
        <c:lblAlgn val="ctr"/>
        <c:lblOffset val="100"/>
      </c:catAx>
      <c:valAx>
        <c:axId val="144305536"/>
        <c:scaling>
          <c:orientation val="minMax"/>
          <c:max val="106"/>
          <c:min val="0"/>
        </c:scaling>
        <c:delete val="1"/>
        <c:axPos val="l"/>
        <c:numFmt formatCode="0.0" sourceLinked="1"/>
        <c:tickLblPos val="none"/>
        <c:crossAx val="144304000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585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FA-4E6A-B643-8D9E841ED016}"/>
              </c:ext>
            </c:extLst>
          </c:dPt>
          <c:val>
            <c:numRef>
              <c:f>'1006_общ'!$G$8:$G$18</c:f>
              <c:numCache>
                <c:formatCode>0.0</c:formatCode>
                <c:ptCount val="11"/>
                <c:pt idx="0">
                  <c:v>85.3</c:v>
                </c:pt>
                <c:pt idx="1">
                  <c:v>103.8</c:v>
                </c:pt>
                <c:pt idx="2">
                  <c:v>102.7</c:v>
                </c:pt>
                <c:pt idx="3">
                  <c:v>99.8</c:v>
                </c:pt>
                <c:pt idx="4">
                  <c:v>110.9</c:v>
                </c:pt>
                <c:pt idx="5">
                  <c:v>96.6</c:v>
                </c:pt>
                <c:pt idx="6">
                  <c:v>99.2</c:v>
                </c:pt>
                <c:pt idx="7">
                  <c:v>99.8</c:v>
                </c:pt>
                <c:pt idx="8">
                  <c:v>76.900000000000006</c:v>
                </c:pt>
                <c:pt idx="9">
                  <c:v>92.5</c:v>
                </c:pt>
                <c:pt idx="10">
                  <c:v>115.7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4FA-4E6A-B643-8D9E841ED016}"/>
            </c:ext>
          </c:extLst>
        </c:ser>
        <c:gapWidth val="10"/>
        <c:overlap val="100"/>
        <c:axId val="149046400"/>
        <c:axId val="149047936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'1006_общ'!$I$8:$I$18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4FA-4E6A-B643-8D9E841ED016}"/>
            </c:ext>
          </c:extLst>
        </c:ser>
        <c:marker val="1"/>
        <c:axId val="149046400"/>
        <c:axId val="149047936"/>
      </c:lineChart>
      <c:catAx>
        <c:axId val="149046400"/>
        <c:scaling>
          <c:orientation val="minMax"/>
        </c:scaling>
        <c:delete val="1"/>
        <c:axPos val="b"/>
        <c:tickLblPos val="none"/>
        <c:crossAx val="149047936"/>
        <c:crosses val="autoZero"/>
        <c:auto val="1"/>
        <c:lblAlgn val="ctr"/>
        <c:lblOffset val="100"/>
      </c:catAx>
      <c:valAx>
        <c:axId val="149047936"/>
        <c:scaling>
          <c:orientation val="minMax"/>
          <c:max val="110"/>
          <c:min val="0"/>
        </c:scaling>
        <c:delete val="1"/>
        <c:axPos val="l"/>
        <c:numFmt formatCode="0.0" sourceLinked="1"/>
        <c:tickLblPos val="none"/>
        <c:crossAx val="149046400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607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B56-418D-9F91-1B6B11CAFC50}"/>
              </c:ext>
            </c:extLst>
          </c:dPt>
          <c:val>
            <c:numRef>
              <c:f>'1006_плат'!$G$8:$G$18</c:f>
              <c:numCache>
                <c:formatCode>0.0</c:formatCode>
                <c:ptCount val="11"/>
                <c:pt idx="0">
                  <c:v>104.3</c:v>
                </c:pt>
                <c:pt idx="1">
                  <c:v>97.6</c:v>
                </c:pt>
                <c:pt idx="2">
                  <c:v>99.3</c:v>
                </c:pt>
                <c:pt idx="3">
                  <c:v>101.2</c:v>
                </c:pt>
                <c:pt idx="4">
                  <c:v>94.6</c:v>
                </c:pt>
                <c:pt idx="5">
                  <c:v>97.7</c:v>
                </c:pt>
                <c:pt idx="6">
                  <c:v>95.1</c:v>
                </c:pt>
                <c:pt idx="7">
                  <c:v>99.6</c:v>
                </c:pt>
                <c:pt idx="8">
                  <c:v>92.1</c:v>
                </c:pt>
                <c:pt idx="9">
                  <c:v>97.4</c:v>
                </c:pt>
                <c:pt idx="10">
                  <c:v>87.9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B56-418D-9F91-1B6B11CAFC50}"/>
            </c:ext>
          </c:extLst>
        </c:ser>
        <c:gapWidth val="10"/>
        <c:overlap val="100"/>
        <c:axId val="149082496"/>
        <c:axId val="149084032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'1006_плат'!$I$8:$I$18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B56-418D-9F91-1B6B11CAFC50}"/>
            </c:ext>
          </c:extLst>
        </c:ser>
        <c:marker val="1"/>
        <c:axId val="149082496"/>
        <c:axId val="149084032"/>
      </c:lineChart>
      <c:catAx>
        <c:axId val="149082496"/>
        <c:scaling>
          <c:orientation val="minMax"/>
        </c:scaling>
        <c:delete val="1"/>
        <c:axPos val="b"/>
        <c:tickLblPos val="none"/>
        <c:crossAx val="149084032"/>
        <c:crosses val="autoZero"/>
        <c:auto val="1"/>
        <c:lblAlgn val="ctr"/>
        <c:lblOffset val="100"/>
      </c:catAx>
      <c:valAx>
        <c:axId val="149084032"/>
        <c:scaling>
          <c:orientation val="minMax"/>
          <c:max val="102"/>
          <c:min val="20"/>
        </c:scaling>
        <c:delete val="1"/>
        <c:axPos val="l"/>
        <c:numFmt formatCode="0.0" sourceLinked="1"/>
        <c:tickLblPos val="none"/>
        <c:crossAx val="149082496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54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9A0-44E0-973C-F7DD45479853}"/>
              </c:ext>
            </c:extLst>
          </c:dPt>
          <c:val>
            <c:numRef>
              <c:f>'1006_опт'!$G$8:$G$18</c:f>
              <c:numCache>
                <c:formatCode>0.0</c:formatCode>
                <c:ptCount val="11"/>
                <c:pt idx="0">
                  <c:v>119.4</c:v>
                </c:pt>
                <c:pt idx="1">
                  <c:v>94.9</c:v>
                </c:pt>
                <c:pt idx="2">
                  <c:v>98.3</c:v>
                </c:pt>
                <c:pt idx="3">
                  <c:v>102.7</c:v>
                </c:pt>
                <c:pt idx="4">
                  <c:v>95.3</c:v>
                </c:pt>
                <c:pt idx="5">
                  <c:v>84.4</c:v>
                </c:pt>
                <c:pt idx="6">
                  <c:v>104.8</c:v>
                </c:pt>
                <c:pt idx="7">
                  <c:v>102.3</c:v>
                </c:pt>
                <c:pt idx="8">
                  <c:v>70.3</c:v>
                </c:pt>
                <c:pt idx="9">
                  <c:v>97.3</c:v>
                </c:pt>
                <c:pt idx="10">
                  <c:v>170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9A0-44E0-973C-F7DD45479853}"/>
            </c:ext>
          </c:extLst>
        </c:ser>
        <c:gapWidth val="10"/>
        <c:overlap val="100"/>
        <c:axId val="149245312"/>
        <c:axId val="149255296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'1006_опт'!$I$8:$I$18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9A0-44E0-973C-F7DD45479853}"/>
            </c:ext>
          </c:extLst>
        </c:ser>
        <c:marker val="1"/>
        <c:axId val="149245312"/>
        <c:axId val="149255296"/>
      </c:lineChart>
      <c:catAx>
        <c:axId val="149245312"/>
        <c:scaling>
          <c:orientation val="minMax"/>
        </c:scaling>
        <c:delete val="1"/>
        <c:axPos val="b"/>
        <c:tickLblPos val="none"/>
        <c:crossAx val="149255296"/>
        <c:crosses val="autoZero"/>
        <c:auto val="1"/>
        <c:lblAlgn val="ctr"/>
        <c:lblOffset val="100"/>
      </c:catAx>
      <c:valAx>
        <c:axId val="149255296"/>
        <c:scaling>
          <c:orientation val="minMax"/>
          <c:max val="110"/>
          <c:min val="0"/>
        </c:scaling>
        <c:delete val="1"/>
        <c:axPos val="l"/>
        <c:numFmt formatCode="0.0" sourceLinked="1"/>
        <c:tickLblPos val="none"/>
        <c:crossAx val="149245312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64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EEA-49F5-800B-8F6FBBDF617E}"/>
              </c:ext>
            </c:extLst>
          </c:dPt>
          <c:val>
            <c:numRef>
              <c:f>'1013_ИОК'!$R$7:$R$17</c:f>
              <c:numCache>
                <c:formatCode>#,##0.0</c:formatCode>
                <c:ptCount val="11"/>
                <c:pt idx="0">
                  <c:v>96.4</c:v>
                </c:pt>
                <c:pt idx="1">
                  <c:v>50.9</c:v>
                </c:pt>
                <c:pt idx="2">
                  <c:v>120.5</c:v>
                </c:pt>
                <c:pt idx="3">
                  <c:v>121.2</c:v>
                </c:pt>
                <c:pt idx="4">
                  <c:v>90.5</c:v>
                </c:pt>
                <c:pt idx="5">
                  <c:v>124.7</c:v>
                </c:pt>
                <c:pt idx="6">
                  <c:v>93.9</c:v>
                </c:pt>
                <c:pt idx="7">
                  <c:v>99.6</c:v>
                </c:pt>
                <c:pt idx="8">
                  <c:v>84.8</c:v>
                </c:pt>
                <c:pt idx="9">
                  <c:v>93.3</c:v>
                </c:pt>
                <c:pt idx="10">
                  <c:v>109.1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EA-49F5-800B-8F6FBBDF617E}"/>
            </c:ext>
          </c:extLst>
        </c:ser>
        <c:gapWidth val="10"/>
        <c:overlap val="100"/>
        <c:axId val="149281408"/>
        <c:axId val="149291392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'1013_ИОК'!$T$7:$T$17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EEA-49F5-800B-8F6FBBDF617E}"/>
            </c:ext>
          </c:extLst>
        </c:ser>
        <c:marker val="1"/>
        <c:axId val="149281408"/>
        <c:axId val="149291392"/>
      </c:lineChart>
      <c:catAx>
        <c:axId val="149281408"/>
        <c:scaling>
          <c:orientation val="minMax"/>
        </c:scaling>
        <c:delete val="1"/>
        <c:axPos val="b"/>
        <c:tickLblPos val="none"/>
        <c:crossAx val="149291392"/>
        <c:crosses val="autoZero"/>
        <c:auto val="1"/>
        <c:lblAlgn val="ctr"/>
        <c:lblOffset val="100"/>
      </c:catAx>
      <c:valAx>
        <c:axId val="149291392"/>
        <c:scaling>
          <c:orientation val="minMax"/>
          <c:max val="130"/>
          <c:min val="0"/>
        </c:scaling>
        <c:delete val="1"/>
        <c:axPos val="l"/>
        <c:numFmt formatCode="#,##0.0" sourceLinked="1"/>
        <c:tickLblPos val="none"/>
        <c:crossAx val="149281408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9452247739068204E-3"/>
          <c:w val="1"/>
          <c:h val="0.9940547752260932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9E2-4431-9963-57B84E94A17E}"/>
              </c:ext>
            </c:extLst>
          </c:dPt>
          <c:val>
            <c:numRef>
              <c:f>'1012_строй'!$E$8:$E$18</c:f>
              <c:numCache>
                <c:formatCode>#,##0.0</c:formatCode>
                <c:ptCount val="11"/>
                <c:pt idx="0">
                  <c:v>2380.1</c:v>
                </c:pt>
                <c:pt idx="1">
                  <c:v>13570.7</c:v>
                </c:pt>
                <c:pt idx="2">
                  <c:v>6235.1</c:v>
                </c:pt>
                <c:pt idx="3">
                  <c:v>1382.4</c:v>
                </c:pt>
                <c:pt idx="4">
                  <c:v>19677.900000000001</c:v>
                </c:pt>
                <c:pt idx="5">
                  <c:v>19309</c:v>
                </c:pt>
                <c:pt idx="6">
                  <c:v>44687.199999999997</c:v>
                </c:pt>
                <c:pt idx="7">
                  <c:v>6026.2</c:v>
                </c:pt>
                <c:pt idx="8">
                  <c:v>13176</c:v>
                </c:pt>
                <c:pt idx="9">
                  <c:v>2137.6999999999998</c:v>
                </c:pt>
                <c:pt idx="10">
                  <c:v>774.6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9E2-4431-9963-57B84E94A17E}"/>
            </c:ext>
          </c:extLst>
        </c:ser>
        <c:gapWidth val="10"/>
        <c:axId val="149484672"/>
        <c:axId val="149486208"/>
      </c:barChart>
      <c:catAx>
        <c:axId val="149484672"/>
        <c:scaling>
          <c:orientation val="minMax"/>
        </c:scaling>
        <c:delete val="1"/>
        <c:axPos val="b"/>
        <c:tickLblPos val="none"/>
        <c:crossAx val="149486208"/>
        <c:crosses val="autoZero"/>
        <c:auto val="1"/>
        <c:lblAlgn val="ctr"/>
        <c:lblOffset val="100"/>
      </c:catAx>
      <c:valAx>
        <c:axId val="149486208"/>
        <c:scaling>
          <c:orientation val="minMax"/>
          <c:max val="20000"/>
          <c:min val="0"/>
        </c:scaling>
        <c:delete val="1"/>
        <c:axPos val="l"/>
        <c:numFmt formatCode="#,##0.0" sourceLinked="1"/>
        <c:tickLblPos val="none"/>
        <c:crossAx val="149484672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1.4230661405659619E-2"/>
          <c:y val="0"/>
          <c:w val="0.98553755621311667"/>
          <c:h val="0.9990912611333419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A75-4E71-89BC-EB865FAC2C2C}"/>
              </c:ext>
            </c:extLst>
          </c:dPt>
          <c:val>
            <c:numRef>
              <c:f>'1201_ИПЦ'!$G$7:$G$17</c:f>
              <c:numCache>
                <c:formatCode>0.00</c:formatCode>
                <c:ptCount val="11"/>
                <c:pt idx="0">
                  <c:v>101.7</c:v>
                </c:pt>
                <c:pt idx="1">
                  <c:v>101.2</c:v>
                </c:pt>
                <c:pt idx="2">
                  <c:v>102.4</c:v>
                </c:pt>
                <c:pt idx="3">
                  <c:v>101.86</c:v>
                </c:pt>
                <c:pt idx="4">
                  <c:v>101.61999999999999</c:v>
                </c:pt>
                <c:pt idx="5">
                  <c:v>101.31</c:v>
                </c:pt>
                <c:pt idx="6">
                  <c:v>100.8</c:v>
                </c:pt>
                <c:pt idx="7">
                  <c:v>101.6</c:v>
                </c:pt>
                <c:pt idx="8">
                  <c:v>100.76</c:v>
                </c:pt>
                <c:pt idx="9">
                  <c:v>101.6</c:v>
                </c:pt>
                <c:pt idx="10">
                  <c:v>101.31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A75-4E71-89BC-EB865FAC2C2C}"/>
            </c:ext>
          </c:extLst>
        </c:ser>
        <c:gapWidth val="10"/>
        <c:overlap val="100"/>
        <c:axId val="149325696"/>
        <c:axId val="149327232"/>
      </c:barChart>
      <c:lineChart>
        <c:grouping val="standard"/>
        <c:ser>
          <c:idx val="1"/>
          <c:order val="1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val>
            <c:numRef>
              <c:f>'1201_ИПЦ'!$I$7:$I$17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A75-4E71-89BC-EB865FAC2C2C}"/>
            </c:ext>
          </c:extLst>
        </c:ser>
        <c:marker val="1"/>
        <c:axId val="149325696"/>
        <c:axId val="149327232"/>
      </c:lineChart>
      <c:catAx>
        <c:axId val="149325696"/>
        <c:scaling>
          <c:orientation val="minMax"/>
        </c:scaling>
        <c:delete val="1"/>
        <c:axPos val="b"/>
        <c:tickLblPos val="none"/>
        <c:crossAx val="149327232"/>
        <c:crosses val="autoZero"/>
        <c:auto val="1"/>
        <c:lblAlgn val="ctr"/>
        <c:lblOffset val="100"/>
      </c:catAx>
      <c:valAx>
        <c:axId val="149327232"/>
        <c:scaling>
          <c:orientation val="minMax"/>
          <c:max val="105"/>
          <c:min val="90"/>
        </c:scaling>
        <c:delete val="1"/>
        <c:axPos val="l"/>
        <c:numFmt formatCode="0.00" sourceLinked="1"/>
        <c:tickLblPos val="none"/>
        <c:crossAx val="149325696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1.4658602407975898E-2"/>
          <c:y val="5.2876905161599264E-2"/>
          <c:w val="0.9853413975920241"/>
          <c:h val="0.93351766723694596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0D1-4C7E-92CA-F8C481D88BE1}"/>
              </c:ext>
            </c:extLst>
          </c:dPt>
          <c:val>
            <c:numRef>
              <c:f>'1308_расп'!$P$6:$P$16</c:f>
              <c:numCache>
                <c:formatCode>#,##0.0</c:formatCode>
                <c:ptCount val="11"/>
                <c:pt idx="0">
                  <c:v>99</c:v>
                </c:pt>
                <c:pt idx="1">
                  <c:v>97</c:v>
                </c:pt>
                <c:pt idx="2">
                  <c:v>98.4</c:v>
                </c:pt>
                <c:pt idx="3">
                  <c:v>98.5</c:v>
                </c:pt>
                <c:pt idx="4">
                  <c:v>96.4</c:v>
                </c:pt>
                <c:pt idx="5">
                  <c:v>95.2</c:v>
                </c:pt>
                <c:pt idx="6">
                  <c:v>100.2</c:v>
                </c:pt>
                <c:pt idx="7">
                  <c:v>100.4</c:v>
                </c:pt>
                <c:pt idx="8">
                  <c:v>95.6</c:v>
                </c:pt>
                <c:pt idx="9">
                  <c:v>97.5</c:v>
                </c:pt>
                <c:pt idx="10">
                  <c:v>103.9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0D1-4C7E-92CA-F8C481D88BE1}"/>
            </c:ext>
          </c:extLst>
        </c:ser>
        <c:gapWidth val="10"/>
        <c:overlap val="100"/>
        <c:axId val="149374080"/>
        <c:axId val="149375616"/>
      </c:barChart>
      <c:lineChart>
        <c:grouping val="standard"/>
        <c:ser>
          <c:idx val="1"/>
          <c:order val="1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val>
            <c:numRef>
              <c:f>'1308_расп'!$T$6:$T$16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0D1-4C7E-92CA-F8C481D88BE1}"/>
            </c:ext>
          </c:extLst>
        </c:ser>
        <c:marker val="1"/>
        <c:axId val="149374080"/>
        <c:axId val="149375616"/>
      </c:lineChart>
      <c:catAx>
        <c:axId val="149374080"/>
        <c:scaling>
          <c:orientation val="minMax"/>
        </c:scaling>
        <c:delete val="1"/>
        <c:axPos val="b"/>
        <c:tickLblPos val="none"/>
        <c:crossAx val="149375616"/>
        <c:crosses val="autoZero"/>
        <c:auto val="1"/>
        <c:lblAlgn val="ctr"/>
        <c:lblOffset val="100"/>
      </c:catAx>
      <c:valAx>
        <c:axId val="149375616"/>
        <c:scaling>
          <c:orientation val="minMax"/>
          <c:max val="110"/>
          <c:min val="60"/>
        </c:scaling>
        <c:delete val="1"/>
        <c:axPos val="l"/>
        <c:numFmt formatCode="#,##0.0" sourceLinked="1"/>
        <c:tickLblPos val="none"/>
        <c:crossAx val="149374080"/>
        <c:crosses val="autoZero"/>
        <c:crossBetween val="between"/>
        <c:majorUnit val="1000000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74F-48FC-9B2C-14D492FA0E5A}"/>
              </c:ext>
            </c:extLst>
          </c:dPt>
          <c:val>
            <c:numRef>
              <c:f>'1307_реал_зп'!$G$8:$G$18</c:f>
              <c:numCache>
                <c:formatCode>0.0</c:formatCode>
                <c:ptCount val="11"/>
                <c:pt idx="0">
                  <c:v>100.4</c:v>
                </c:pt>
                <c:pt idx="1">
                  <c:v>100.5</c:v>
                </c:pt>
                <c:pt idx="2">
                  <c:v>100.6</c:v>
                </c:pt>
                <c:pt idx="3">
                  <c:v>105.4</c:v>
                </c:pt>
                <c:pt idx="4">
                  <c:v>100.6</c:v>
                </c:pt>
                <c:pt idx="5">
                  <c:v>103.1</c:v>
                </c:pt>
                <c:pt idx="6">
                  <c:v>103.2</c:v>
                </c:pt>
                <c:pt idx="7">
                  <c:v>105.9</c:v>
                </c:pt>
                <c:pt idx="8">
                  <c:v>97.5</c:v>
                </c:pt>
                <c:pt idx="9">
                  <c:v>100.2</c:v>
                </c:pt>
                <c:pt idx="10">
                  <c:v>109.9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4F-48FC-9B2C-14D492FA0E5A}"/>
            </c:ext>
          </c:extLst>
        </c:ser>
        <c:gapWidth val="10"/>
        <c:axId val="149397888"/>
        <c:axId val="149399424"/>
      </c:barChart>
      <c:lineChart>
        <c:grouping val="standard"/>
        <c:ser>
          <c:idx val="1"/>
          <c:order val="1"/>
          <c:tx>
            <c:v>2</c:v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val>
            <c:numRef>
              <c:f>'1307_реал_зп'!$I$8:$I$18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74F-48FC-9B2C-14D492FA0E5A}"/>
            </c:ext>
          </c:extLst>
        </c:ser>
        <c:marker val="1"/>
        <c:axId val="149397888"/>
        <c:axId val="149399424"/>
      </c:lineChart>
      <c:catAx>
        <c:axId val="149397888"/>
        <c:scaling>
          <c:orientation val="minMax"/>
        </c:scaling>
        <c:delete val="1"/>
        <c:axPos val="b"/>
        <c:tickLblPos val="none"/>
        <c:crossAx val="149399424"/>
        <c:crosses val="autoZero"/>
        <c:auto val="1"/>
        <c:lblAlgn val="ctr"/>
        <c:lblOffset val="100"/>
      </c:catAx>
      <c:valAx>
        <c:axId val="149399424"/>
        <c:scaling>
          <c:orientation val="minMax"/>
          <c:max val="110"/>
          <c:min val="30"/>
        </c:scaling>
        <c:delete val="1"/>
        <c:axPos val="l"/>
        <c:numFmt formatCode="0.0" sourceLinked="1"/>
        <c:tickLblPos val="none"/>
        <c:crossAx val="149397888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903-4A14-9E7A-0A8FCBFC5DFB}"/>
              </c:ext>
            </c:extLst>
          </c:dPt>
          <c:val>
            <c:numRef>
              <c:f>'1012_жилье'!$E$8:$E$18</c:f>
              <c:numCache>
                <c:formatCode>#,##0.0</c:formatCode>
                <c:ptCount val="11"/>
                <c:pt idx="0">
                  <c:v>95.4</c:v>
                </c:pt>
                <c:pt idx="1">
                  <c:v>49.6</c:v>
                </c:pt>
                <c:pt idx="2">
                  <c:v>30.2</c:v>
                </c:pt>
                <c:pt idx="3">
                  <c:v>10.200000000000001</c:v>
                </c:pt>
                <c:pt idx="4">
                  <c:v>231.3</c:v>
                </c:pt>
                <c:pt idx="5">
                  <c:v>100.3</c:v>
                </c:pt>
                <c:pt idx="6">
                  <c:v>13.6</c:v>
                </c:pt>
                <c:pt idx="7">
                  <c:v>0.30000000000000032</c:v>
                </c:pt>
                <c:pt idx="8">
                  <c:v>41.6</c:v>
                </c:pt>
                <c:pt idx="9">
                  <c:v>6.8</c:v>
                </c:pt>
                <c:pt idx="10">
                  <c:v>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903-4A14-9E7A-0A8FCBFC5DFB}"/>
            </c:ext>
          </c:extLst>
        </c:ser>
        <c:gapWidth val="10"/>
        <c:axId val="149502592"/>
        <c:axId val="149504384"/>
      </c:barChart>
      <c:catAx>
        <c:axId val="149502592"/>
        <c:scaling>
          <c:orientation val="minMax"/>
        </c:scaling>
        <c:delete val="1"/>
        <c:axPos val="b"/>
        <c:tickLblPos val="none"/>
        <c:crossAx val="149504384"/>
        <c:crosses val="autoZero"/>
        <c:auto val="1"/>
        <c:lblAlgn val="ctr"/>
        <c:lblOffset val="100"/>
      </c:catAx>
      <c:valAx>
        <c:axId val="149504384"/>
        <c:scaling>
          <c:orientation val="minMax"/>
          <c:max val="120"/>
          <c:min val="-10"/>
        </c:scaling>
        <c:delete val="1"/>
        <c:axPos val="l"/>
        <c:numFmt formatCode="#,##0.0" sourceLinked="1"/>
        <c:tickLblPos val="none"/>
        <c:crossAx val="149502592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64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64B-4C8E-9E36-2419D58D3DF6}"/>
              </c:ext>
            </c:extLst>
          </c:dPt>
          <c:val>
            <c:numRef>
              <c:f>'1013_ИОК'!$P$7:$P$17</c:f>
              <c:numCache>
                <c:formatCode>#,##0.0</c:formatCode>
                <c:ptCount val="11"/>
                <c:pt idx="0">
                  <c:v>71234.899999999994</c:v>
                </c:pt>
                <c:pt idx="1">
                  <c:v>221707.3</c:v>
                </c:pt>
                <c:pt idx="2">
                  <c:v>125439.5</c:v>
                </c:pt>
                <c:pt idx="3">
                  <c:v>59890.3</c:v>
                </c:pt>
                <c:pt idx="4">
                  <c:v>184745.1</c:v>
                </c:pt>
                <c:pt idx="5">
                  <c:v>237865.60000000001</c:v>
                </c:pt>
                <c:pt idx="6">
                  <c:v>343411.6</c:v>
                </c:pt>
                <c:pt idx="7">
                  <c:v>44436.2</c:v>
                </c:pt>
                <c:pt idx="8">
                  <c:v>214974.1</c:v>
                </c:pt>
                <c:pt idx="9">
                  <c:v>15812.2</c:v>
                </c:pt>
                <c:pt idx="10">
                  <c:v>31626.7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4B-4C8E-9E36-2419D58D3DF6}"/>
            </c:ext>
          </c:extLst>
        </c:ser>
        <c:gapWidth val="10"/>
        <c:overlap val="100"/>
        <c:axId val="149524864"/>
        <c:axId val="149526400"/>
      </c:barChart>
      <c:catAx>
        <c:axId val="149524864"/>
        <c:scaling>
          <c:orientation val="minMax"/>
        </c:scaling>
        <c:delete val="1"/>
        <c:axPos val="b"/>
        <c:tickLblPos val="none"/>
        <c:crossAx val="149526400"/>
        <c:crosses val="autoZero"/>
        <c:auto val="1"/>
        <c:lblAlgn val="ctr"/>
        <c:lblOffset val="100"/>
      </c:catAx>
      <c:valAx>
        <c:axId val="149526400"/>
        <c:scaling>
          <c:orientation val="minMax"/>
          <c:max val="300000"/>
          <c:min val="7000"/>
        </c:scaling>
        <c:delete val="1"/>
        <c:axPos val="l"/>
        <c:numFmt formatCode="#,##0.0" sourceLinked="1"/>
        <c:tickLblPos val="none"/>
        <c:crossAx val="149524864"/>
        <c:crosses val="autoZero"/>
        <c:crossBetween val="between"/>
        <c:majorUnit val="1000000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A6D-4552-83EA-0886D06083CD}"/>
              </c:ext>
            </c:extLst>
          </c:dPt>
          <c:val>
            <c:numRef>
              <c:f>'1101_финрез'!$E$8:$E$18</c:f>
              <c:numCache>
                <c:formatCode>#,##0.0</c:formatCode>
                <c:ptCount val="11"/>
                <c:pt idx="0">
                  <c:v>2393.1</c:v>
                </c:pt>
                <c:pt idx="1">
                  <c:v>21516.400000000001</c:v>
                </c:pt>
                <c:pt idx="2">
                  <c:v>2405.5</c:v>
                </c:pt>
                <c:pt idx="3">
                  <c:v>1955.8</c:v>
                </c:pt>
                <c:pt idx="4">
                  <c:v>4557.4000000000005</c:v>
                </c:pt>
                <c:pt idx="5">
                  <c:v>5648</c:v>
                </c:pt>
                <c:pt idx="6">
                  <c:v>-3642.3</c:v>
                </c:pt>
                <c:pt idx="7">
                  <c:v>1813.3</c:v>
                </c:pt>
                <c:pt idx="8">
                  <c:v>21545.59999999998</c:v>
                </c:pt>
                <c:pt idx="9">
                  <c:v>-97.6</c:v>
                </c:pt>
                <c:pt idx="10">
                  <c:v>2999.1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6D-4552-83EA-0886D06083CD}"/>
            </c:ext>
          </c:extLst>
        </c:ser>
        <c:gapWidth val="10"/>
        <c:axId val="144193408"/>
        <c:axId val="144194944"/>
      </c:barChart>
      <c:catAx>
        <c:axId val="144193408"/>
        <c:scaling>
          <c:orientation val="minMax"/>
        </c:scaling>
        <c:delete val="1"/>
        <c:axPos val="b"/>
        <c:tickLblPos val="none"/>
        <c:crossAx val="144194944"/>
        <c:crosses val="autoZero"/>
        <c:auto val="1"/>
        <c:lblAlgn val="ctr"/>
        <c:lblOffset val="100"/>
      </c:catAx>
      <c:valAx>
        <c:axId val="144194944"/>
        <c:scaling>
          <c:orientation val="minMax"/>
          <c:max val="21000"/>
          <c:min val="-3000"/>
        </c:scaling>
        <c:delete val="1"/>
        <c:axPos val="l"/>
        <c:numFmt formatCode="#,##0.0" sourceLinked="1"/>
        <c:tickLblPos val="none"/>
        <c:crossAx val="144193408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1.4230661405659619E-2"/>
          <c:y val="6.669420420808056E-2"/>
          <c:w val="0.98553755621311667"/>
          <c:h val="0.86661159158384271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8FF-43BD-8771-D0D0C031AEFA}"/>
              </c:ext>
            </c:extLst>
          </c:dPt>
          <c:val>
            <c:numRef>
              <c:f>'1101_убыт'!$G$8:$G$18</c:f>
              <c:numCache>
                <c:formatCode>0.0</c:formatCode>
                <c:ptCount val="11"/>
                <c:pt idx="0">
                  <c:v>36.1</c:v>
                </c:pt>
                <c:pt idx="1">
                  <c:v>44.4</c:v>
                </c:pt>
                <c:pt idx="2">
                  <c:v>40.4</c:v>
                </c:pt>
                <c:pt idx="3">
                  <c:v>39.4</c:v>
                </c:pt>
                <c:pt idx="4">
                  <c:v>36.800000000000004</c:v>
                </c:pt>
                <c:pt idx="5">
                  <c:v>41</c:v>
                </c:pt>
                <c:pt idx="6">
                  <c:v>42.3</c:v>
                </c:pt>
                <c:pt idx="7">
                  <c:v>53.4</c:v>
                </c:pt>
                <c:pt idx="8">
                  <c:v>41.7</c:v>
                </c:pt>
                <c:pt idx="9">
                  <c:v>46.2</c:v>
                </c:pt>
                <c:pt idx="10">
                  <c:v>48.7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8FF-43BD-8771-D0D0C031AEFA}"/>
            </c:ext>
          </c:extLst>
        </c:ser>
        <c:gapWidth val="10"/>
        <c:overlap val="100"/>
        <c:axId val="144219520"/>
        <c:axId val="144225408"/>
      </c:barChart>
      <c:catAx>
        <c:axId val="144219520"/>
        <c:scaling>
          <c:orientation val="minMax"/>
        </c:scaling>
        <c:delete val="1"/>
        <c:axPos val="b"/>
        <c:tickLblPos val="none"/>
        <c:crossAx val="144225408"/>
        <c:crosses val="autoZero"/>
        <c:auto val="1"/>
        <c:lblAlgn val="ctr"/>
        <c:lblOffset val="100"/>
      </c:catAx>
      <c:valAx>
        <c:axId val="144225408"/>
        <c:scaling>
          <c:orientation val="minMax"/>
          <c:max val="50"/>
          <c:min val="0"/>
        </c:scaling>
        <c:delete val="1"/>
        <c:axPos val="l"/>
        <c:numFmt formatCode="0.0" sourceLinked="1"/>
        <c:tickLblPos val="none"/>
        <c:crossAx val="144219520"/>
        <c:crosses val="autoZero"/>
        <c:crossBetween val="between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1.4230661405659619E-2"/>
          <c:y val="5.2876905161599264E-2"/>
          <c:w val="0.98553755621311667"/>
          <c:h val="0.93351766723694618"/>
        </c:manualLayout>
      </c:layout>
      <c:barChart>
        <c:barDir val="col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</c:spPr>
          <c:dPt>
            <c:idx val="1"/>
            <c:spPr>
              <a:solidFill>
                <a:schemeClr val="tx2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F51-4CAE-B9A7-7CF26FA243E4}"/>
              </c:ext>
            </c:extLst>
          </c:dPt>
          <c:val>
            <c:numRef>
              <c:f>'1308_дд'!$P$6:$P$16</c:f>
              <c:numCache>
                <c:formatCode>#,##0.0</c:formatCode>
                <c:ptCount val="11"/>
                <c:pt idx="0">
                  <c:v>25615</c:v>
                </c:pt>
                <c:pt idx="1">
                  <c:v>45527</c:v>
                </c:pt>
                <c:pt idx="2">
                  <c:v>26594</c:v>
                </c:pt>
                <c:pt idx="3">
                  <c:v>54206</c:v>
                </c:pt>
                <c:pt idx="4">
                  <c:v>37063</c:v>
                </c:pt>
                <c:pt idx="5">
                  <c:v>41498</c:v>
                </c:pt>
                <c:pt idx="6">
                  <c:v>34909</c:v>
                </c:pt>
                <c:pt idx="7">
                  <c:v>68239</c:v>
                </c:pt>
                <c:pt idx="8">
                  <c:v>60206</c:v>
                </c:pt>
                <c:pt idx="9">
                  <c:v>27696</c:v>
                </c:pt>
                <c:pt idx="10">
                  <c:v>89059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51-4CAE-B9A7-7CF26FA243E4}"/>
            </c:ext>
          </c:extLst>
        </c:ser>
        <c:gapWidth val="10"/>
        <c:overlap val="100"/>
        <c:axId val="144237696"/>
        <c:axId val="144239232"/>
      </c:barChart>
      <c:catAx>
        <c:axId val="144237696"/>
        <c:scaling>
          <c:orientation val="minMax"/>
        </c:scaling>
        <c:delete val="1"/>
        <c:axPos val="b"/>
        <c:tickLblPos val="none"/>
        <c:crossAx val="144239232"/>
        <c:crosses val="autoZero"/>
        <c:auto val="1"/>
        <c:lblAlgn val="ctr"/>
        <c:lblOffset val="100"/>
      </c:catAx>
      <c:valAx>
        <c:axId val="144239232"/>
        <c:scaling>
          <c:orientation val="minMax"/>
          <c:max val="87000"/>
          <c:min val="0"/>
        </c:scaling>
        <c:delete val="1"/>
        <c:axPos val="l"/>
        <c:numFmt formatCode="#,##0.0" sourceLinked="1"/>
        <c:tickLblPos val="none"/>
        <c:crossAx val="144237696"/>
        <c:crosses val="autoZero"/>
        <c:crossBetween val="between"/>
        <c:majorUnit val="1000000"/>
      </c:valAx>
      <c:spPr>
        <a:noFill/>
      </c:spPr>
    </c:plotArea>
    <c:plotVisOnly val="1"/>
    <c:dispBlanksAs val="gap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F26-4A53-92EF-A0004B6898FB}"/>
              </c:ext>
            </c:extLst>
          </c:dPt>
          <c:val>
            <c:numRef>
              <c:f>'1307_зп'!$E$8:$E$18</c:f>
              <c:numCache>
                <c:formatCode>#,##0.0</c:formatCode>
                <c:ptCount val="11"/>
                <c:pt idx="0">
                  <c:v>40912.9</c:v>
                </c:pt>
                <c:pt idx="1">
                  <c:v>73201.5</c:v>
                </c:pt>
                <c:pt idx="2">
                  <c:v>44956.9</c:v>
                </c:pt>
                <c:pt idx="3">
                  <c:v>81087.7</c:v>
                </c:pt>
                <c:pt idx="4">
                  <c:v>49010.400000000001</c:v>
                </c:pt>
                <c:pt idx="5">
                  <c:v>53342</c:v>
                </c:pt>
                <c:pt idx="6">
                  <c:v>52240.5</c:v>
                </c:pt>
                <c:pt idx="7">
                  <c:v>98676.1</c:v>
                </c:pt>
                <c:pt idx="8">
                  <c:v>93446</c:v>
                </c:pt>
                <c:pt idx="9">
                  <c:v>44247.4</c:v>
                </c:pt>
                <c:pt idx="10">
                  <c:v>122893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26-4A53-92EF-A0004B6898FB}"/>
            </c:ext>
          </c:extLst>
        </c:ser>
        <c:gapWidth val="10"/>
        <c:axId val="144128640"/>
        <c:axId val="144146816"/>
      </c:barChart>
      <c:catAx>
        <c:axId val="144128640"/>
        <c:scaling>
          <c:orientation val="minMax"/>
        </c:scaling>
        <c:delete val="1"/>
        <c:axPos val="b"/>
        <c:tickLblPos val="none"/>
        <c:crossAx val="144146816"/>
        <c:crosses val="autoZero"/>
        <c:auto val="1"/>
        <c:lblAlgn val="ctr"/>
        <c:lblOffset val="100"/>
      </c:catAx>
      <c:valAx>
        <c:axId val="144146816"/>
        <c:scaling>
          <c:orientation val="minMax"/>
          <c:max val="120000"/>
          <c:min val="-10000"/>
        </c:scaling>
        <c:delete val="1"/>
        <c:axPos val="l"/>
        <c:numFmt formatCode="#,##0.0" sourceLinked="1"/>
        <c:tickLblPos val="none"/>
        <c:crossAx val="144128640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"/>
          <c:y val="5.3142821041208904E-2"/>
          <c:w val="1"/>
          <c:h val="0.937984445652563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1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B7-4147-9F68-698DDCFC7C71}"/>
              </c:ext>
            </c:extLst>
          </c:dPt>
          <c:val>
            <c:numRef>
              <c:f>'1303_3ф'!$E$8:$E$18</c:f>
              <c:numCache>
                <c:formatCode>#,##0</c:formatCode>
                <c:ptCount val="11"/>
                <c:pt idx="0">
                  <c:v>27737</c:v>
                </c:pt>
                <c:pt idx="1">
                  <c:v>13746</c:v>
                </c:pt>
                <c:pt idx="2">
                  <c:v>14973</c:v>
                </c:pt>
                <c:pt idx="3">
                  <c:v>10929</c:v>
                </c:pt>
                <c:pt idx="4">
                  <c:v>17918</c:v>
                </c:pt>
                <c:pt idx="5">
                  <c:v>40640</c:v>
                </c:pt>
                <c:pt idx="6">
                  <c:v>772</c:v>
                </c:pt>
                <c:pt idx="7">
                  <c:v>534</c:v>
                </c:pt>
                <c:pt idx="8">
                  <c:v>1185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EB7-4147-9F68-698DDCFC7C71}"/>
            </c:ext>
          </c:extLst>
        </c:ser>
        <c:gapWidth val="10"/>
        <c:axId val="144175488"/>
        <c:axId val="144177024"/>
      </c:barChart>
      <c:catAx>
        <c:axId val="144175488"/>
        <c:scaling>
          <c:orientation val="minMax"/>
        </c:scaling>
        <c:delete val="1"/>
        <c:axPos val="b"/>
        <c:tickLblPos val="none"/>
        <c:crossAx val="144177024"/>
        <c:crosses val="autoZero"/>
        <c:auto val="1"/>
        <c:lblAlgn val="ctr"/>
        <c:lblOffset val="100"/>
      </c:catAx>
      <c:valAx>
        <c:axId val="144177024"/>
        <c:scaling>
          <c:orientation val="minMax"/>
          <c:max val="28000"/>
          <c:min val="0"/>
        </c:scaling>
        <c:delete val="1"/>
        <c:axPos val="l"/>
        <c:numFmt formatCode="#,##0" sourceLinked="1"/>
        <c:tickLblPos val="none"/>
        <c:crossAx val="144175488"/>
        <c:crosses val="autoZero"/>
        <c:crossBetween val="between"/>
        <c:majorUnit val="10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p14_vinokurovamm</dc:creator>
  <cp:lastModifiedBy>p14_vinokurovamm</cp:lastModifiedBy>
  <cp:revision>1</cp:revision>
  <dcterms:created xsi:type="dcterms:W3CDTF">2021-06-28T01:31:00Z</dcterms:created>
  <dcterms:modified xsi:type="dcterms:W3CDTF">2021-06-28T01:35:00Z</dcterms:modified>
</cp:coreProperties>
</file>